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584B9" w14:textId="2B68EE1E" w:rsidR="00B765DA" w:rsidRDefault="00B76230" w:rsidP="00B76230">
      <w:pPr>
        <w:jc w:val="center"/>
        <w:rPr>
          <w:rFonts w:ascii="Arial Black" w:hAnsi="Arial Black"/>
          <w:noProof/>
          <w:sz w:val="24"/>
          <w:u w:val="single"/>
        </w:rPr>
      </w:pPr>
      <w:r>
        <w:rPr>
          <w:rFonts w:ascii="Arial Black" w:hAnsi="Arial Black"/>
          <w:noProof/>
          <w:sz w:val="24"/>
          <w:u w:val="single"/>
        </w:rPr>
        <w:drawing>
          <wp:inline distT="0" distB="0" distL="0" distR="0" wp14:anchorId="4DBC73C6" wp14:editId="5609425C">
            <wp:extent cx="1280160" cy="1280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0562" cy="1280562"/>
                    </a:xfrm>
                    <a:prstGeom prst="rect">
                      <a:avLst/>
                    </a:prstGeom>
                    <a:noFill/>
                  </pic:spPr>
                </pic:pic>
              </a:graphicData>
            </a:graphic>
          </wp:inline>
        </w:drawing>
      </w:r>
      <w:r>
        <w:rPr>
          <w:rFonts w:ascii="Arial Black" w:hAnsi="Arial Black"/>
          <w:noProof/>
          <w:sz w:val="24"/>
          <w:u w:val="single"/>
        </w:rPr>
        <w:tab/>
      </w:r>
      <w:r w:rsidR="00B765DA" w:rsidRPr="00B765DA">
        <w:rPr>
          <w:rFonts w:ascii="Arial Black" w:hAnsi="Arial Black"/>
          <w:noProof/>
          <w:sz w:val="24"/>
          <w:u w:val="single"/>
        </w:rPr>
        <w:drawing>
          <wp:inline distT="0" distB="0" distL="0" distR="0" wp14:anchorId="4E697F92" wp14:editId="758E2E2F">
            <wp:extent cx="1278499" cy="1276680"/>
            <wp:effectExtent l="0" t="0" r="0" b="0"/>
            <wp:docPr id="1" name="Picture 1" descr="C:\Users\tmorale2\AppData\Local\Microsoft\Windows\INetCache\Content.Outlook\WKL2CCQE\TDHCA 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orale2\AppData\Local\Microsoft\Windows\INetCache\Content.Outlook\WKL2CCQE\TDHCA logo_color.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581" t="5069" r="5950" b="6679"/>
                    <a:stretch/>
                  </pic:blipFill>
                  <pic:spPr bwMode="auto">
                    <a:xfrm>
                      <a:off x="0" y="0"/>
                      <a:ext cx="1280160" cy="1278339"/>
                    </a:xfrm>
                    <a:prstGeom prst="rect">
                      <a:avLst/>
                    </a:prstGeom>
                    <a:noFill/>
                    <a:ln>
                      <a:noFill/>
                    </a:ln>
                    <a:extLst>
                      <a:ext uri="{53640926-AAD7-44D8-BBD7-CCE9431645EC}">
                        <a14:shadowObscured xmlns:a14="http://schemas.microsoft.com/office/drawing/2010/main"/>
                      </a:ext>
                    </a:extLst>
                  </pic:spPr>
                </pic:pic>
              </a:graphicData>
            </a:graphic>
          </wp:inline>
        </w:drawing>
      </w:r>
    </w:p>
    <w:p w14:paraId="13C1A77E" w14:textId="77777777" w:rsidR="00B765DA" w:rsidRPr="005852A8" w:rsidRDefault="00DC4DE7" w:rsidP="006E4B9B">
      <w:pPr>
        <w:jc w:val="center"/>
        <w:rPr>
          <w:rFonts w:cstheme="minorHAnsi"/>
          <w:b/>
          <w:sz w:val="24"/>
        </w:rPr>
      </w:pPr>
      <w:r w:rsidRPr="005852A8">
        <w:rPr>
          <w:rFonts w:cstheme="minorHAnsi"/>
          <w:b/>
          <w:sz w:val="24"/>
        </w:rPr>
        <w:t>Texas Bond Review Board</w:t>
      </w:r>
    </w:p>
    <w:p w14:paraId="07435109" w14:textId="77777777" w:rsidR="00DC4DE7" w:rsidRPr="005852A8" w:rsidRDefault="00DC4DE7" w:rsidP="006E4B9B">
      <w:pPr>
        <w:jc w:val="center"/>
        <w:rPr>
          <w:rFonts w:cstheme="minorHAnsi"/>
          <w:b/>
          <w:sz w:val="24"/>
        </w:rPr>
      </w:pPr>
      <w:r w:rsidRPr="005852A8">
        <w:rPr>
          <w:rFonts w:cstheme="minorHAnsi"/>
          <w:b/>
          <w:sz w:val="24"/>
        </w:rPr>
        <w:t>&amp;</w:t>
      </w:r>
    </w:p>
    <w:p w14:paraId="3C888BF4" w14:textId="77777777" w:rsidR="00DC4DE7" w:rsidRPr="005852A8" w:rsidRDefault="00DC4DE7" w:rsidP="006E4B9B">
      <w:pPr>
        <w:jc w:val="center"/>
        <w:rPr>
          <w:rFonts w:cstheme="minorHAnsi"/>
          <w:b/>
          <w:sz w:val="24"/>
        </w:rPr>
      </w:pPr>
      <w:r w:rsidRPr="005852A8">
        <w:rPr>
          <w:rFonts w:cstheme="minorHAnsi"/>
          <w:b/>
          <w:sz w:val="24"/>
        </w:rPr>
        <w:t>Texas Department of Housing and Community Affairs</w:t>
      </w:r>
    </w:p>
    <w:p w14:paraId="5D6DE6A2" w14:textId="77777777" w:rsidR="00DC4DE7" w:rsidRPr="005852A8" w:rsidRDefault="00DC4DE7" w:rsidP="006E4B9B">
      <w:pPr>
        <w:jc w:val="center"/>
        <w:rPr>
          <w:rFonts w:cstheme="minorHAnsi"/>
          <w:b/>
          <w:sz w:val="24"/>
        </w:rPr>
      </w:pPr>
      <w:r w:rsidRPr="005852A8">
        <w:rPr>
          <w:rFonts w:cstheme="minorHAnsi"/>
          <w:b/>
          <w:sz w:val="24"/>
        </w:rPr>
        <w:t xml:space="preserve">Private Activity Bond Reservation &amp; Housing Tax Credit Application Process </w:t>
      </w:r>
    </w:p>
    <w:p w14:paraId="5C35AA45" w14:textId="77777777" w:rsidR="00DC4DE7" w:rsidRPr="005852A8" w:rsidRDefault="00DC4DE7" w:rsidP="006E4B9B">
      <w:pPr>
        <w:jc w:val="center"/>
        <w:rPr>
          <w:rFonts w:cstheme="minorHAnsi"/>
          <w:b/>
          <w:sz w:val="24"/>
        </w:rPr>
      </w:pPr>
      <w:r w:rsidRPr="005852A8">
        <w:rPr>
          <w:rFonts w:cstheme="minorHAnsi"/>
          <w:b/>
          <w:sz w:val="24"/>
        </w:rPr>
        <w:t>Frequently Asked Questions</w:t>
      </w:r>
    </w:p>
    <w:p w14:paraId="11D1F59B" w14:textId="77777777" w:rsidR="00DC4DE7" w:rsidRPr="005852A8" w:rsidRDefault="00DC4DE7" w:rsidP="00DC4DE7">
      <w:pPr>
        <w:jc w:val="both"/>
        <w:rPr>
          <w:rFonts w:cstheme="minorHAnsi"/>
          <w:sz w:val="24"/>
        </w:rPr>
      </w:pPr>
    </w:p>
    <w:p w14:paraId="48E08D75" w14:textId="6E2D4E3A" w:rsidR="00FB55CD" w:rsidRDefault="00DC4DE7" w:rsidP="00DC4DE7">
      <w:pPr>
        <w:jc w:val="both"/>
        <w:rPr>
          <w:rFonts w:cstheme="minorHAnsi"/>
          <w:sz w:val="24"/>
        </w:rPr>
      </w:pPr>
      <w:r w:rsidRPr="005852A8">
        <w:rPr>
          <w:rFonts w:cstheme="minorHAnsi"/>
          <w:sz w:val="24"/>
        </w:rPr>
        <w:t>The Texas Bond Review Board (BRB) and the Texas Department of Housing and Community Affairs (TDHCA) have compiled a list of Frequently Asked Questions (FAQ) relating to the Private Activity Bond</w:t>
      </w:r>
      <w:r w:rsidR="00FB55CD">
        <w:rPr>
          <w:rFonts w:cstheme="minorHAnsi"/>
          <w:sz w:val="24"/>
        </w:rPr>
        <w:t xml:space="preserve"> (PAB)</w:t>
      </w:r>
      <w:r w:rsidRPr="005852A8">
        <w:rPr>
          <w:rFonts w:cstheme="minorHAnsi"/>
          <w:sz w:val="24"/>
        </w:rPr>
        <w:t xml:space="preserve"> </w:t>
      </w:r>
      <w:r w:rsidR="00712781">
        <w:rPr>
          <w:rFonts w:cstheme="minorHAnsi"/>
          <w:sz w:val="24"/>
        </w:rPr>
        <w:t xml:space="preserve">Certificate of </w:t>
      </w:r>
      <w:r w:rsidRPr="005852A8">
        <w:rPr>
          <w:rFonts w:cstheme="minorHAnsi"/>
          <w:sz w:val="24"/>
        </w:rPr>
        <w:t>Reservation</w:t>
      </w:r>
      <w:r w:rsidR="00712781">
        <w:rPr>
          <w:rFonts w:cstheme="minorHAnsi"/>
          <w:sz w:val="24"/>
        </w:rPr>
        <w:t xml:space="preserve"> (Reservation)</w:t>
      </w:r>
      <w:r w:rsidRPr="005852A8">
        <w:rPr>
          <w:rFonts w:cstheme="minorHAnsi"/>
          <w:sz w:val="24"/>
        </w:rPr>
        <w:t xml:space="preserve"> process and the Housing Tax Credit </w:t>
      </w:r>
      <w:r w:rsidR="00FB55CD">
        <w:rPr>
          <w:rFonts w:cstheme="minorHAnsi"/>
          <w:sz w:val="24"/>
        </w:rPr>
        <w:t xml:space="preserve">(HTC) </w:t>
      </w:r>
      <w:r w:rsidRPr="005852A8">
        <w:rPr>
          <w:rFonts w:cstheme="minorHAnsi"/>
          <w:sz w:val="24"/>
        </w:rPr>
        <w:t xml:space="preserve">application submission requirements for applications that participate in the PAB Lottery as well as applications that are submitted post-PAB Lottery.  </w:t>
      </w:r>
    </w:p>
    <w:p w14:paraId="3EC7FB4C" w14:textId="5D1F062A" w:rsidR="00DC4DE7" w:rsidRDefault="00DC4DE7" w:rsidP="00DC4DE7">
      <w:pPr>
        <w:jc w:val="both"/>
        <w:rPr>
          <w:rFonts w:cstheme="minorHAnsi"/>
          <w:sz w:val="24"/>
        </w:rPr>
      </w:pPr>
      <w:r w:rsidRPr="005852A8">
        <w:rPr>
          <w:rFonts w:cstheme="minorHAnsi"/>
          <w:sz w:val="24"/>
        </w:rPr>
        <w:t xml:space="preserve">While this FAQ is a courtesy document to help </w:t>
      </w:r>
      <w:r w:rsidR="00761C97" w:rsidRPr="005852A8">
        <w:rPr>
          <w:rFonts w:cstheme="minorHAnsi"/>
          <w:sz w:val="24"/>
        </w:rPr>
        <w:t>applicants</w:t>
      </w:r>
      <w:r w:rsidRPr="005852A8">
        <w:rPr>
          <w:rFonts w:cstheme="minorHAnsi"/>
          <w:sz w:val="24"/>
        </w:rPr>
        <w:t xml:space="preserve"> navigate the requirements, it does not supersede the applicable rules </w:t>
      </w:r>
      <w:r w:rsidR="00761C97" w:rsidRPr="005852A8">
        <w:rPr>
          <w:rFonts w:cstheme="minorHAnsi"/>
          <w:sz w:val="24"/>
        </w:rPr>
        <w:t xml:space="preserve">or statutory requirements set forth by the BRB and TDHCA.  Where there may be a conflict between this FAQ and the applicable rules and/or statutory requirements, the rules and statutory requirements shall take precedence.  Applicants are encouraged to familiarize themselves with the applicable rules and statutory requirements that govern the PAB and HTC programs, seek guidance from their bond issuer/bond counsel, as well as their own counsel before proceeding. </w:t>
      </w:r>
    </w:p>
    <w:p w14:paraId="0A3C5A25" w14:textId="60F47BB9" w:rsidR="009C5414" w:rsidRPr="005852A8" w:rsidRDefault="009C5414" w:rsidP="00DC4DE7">
      <w:pPr>
        <w:jc w:val="both"/>
        <w:rPr>
          <w:rFonts w:cstheme="minorHAnsi"/>
          <w:sz w:val="24"/>
        </w:rPr>
      </w:pPr>
      <w:r>
        <w:rPr>
          <w:rFonts w:cstheme="minorHAnsi"/>
          <w:sz w:val="24"/>
        </w:rPr>
        <w:t xml:space="preserve">This FAQ may be updated on occasion with additional questions received and applicants are encouraged to review the FAQ periodically for answers to any new questions that have been raised. </w:t>
      </w:r>
    </w:p>
    <w:p w14:paraId="60234676" w14:textId="77777777" w:rsidR="006E4B9B" w:rsidRPr="002A2DE4" w:rsidRDefault="006E4B9B" w:rsidP="006E4B9B">
      <w:pPr>
        <w:rPr>
          <w:rFonts w:cstheme="minorHAnsi"/>
          <w:sz w:val="24"/>
          <w:szCs w:val="24"/>
        </w:rPr>
      </w:pPr>
    </w:p>
    <w:p w14:paraId="445303AB" w14:textId="6846D55B" w:rsidR="00E42D09" w:rsidRPr="002A2DE4" w:rsidRDefault="002A4C11" w:rsidP="002A4C11">
      <w:pPr>
        <w:rPr>
          <w:b/>
          <w:sz w:val="24"/>
          <w:szCs w:val="24"/>
        </w:rPr>
      </w:pPr>
      <w:r w:rsidRPr="002A2DE4">
        <w:rPr>
          <w:b/>
          <w:sz w:val="24"/>
          <w:szCs w:val="24"/>
        </w:rPr>
        <w:t>Q</w:t>
      </w:r>
      <w:r w:rsidR="002A2DE4">
        <w:rPr>
          <w:b/>
          <w:sz w:val="24"/>
          <w:szCs w:val="24"/>
        </w:rPr>
        <w:t>1</w:t>
      </w:r>
      <w:r w:rsidRPr="002A2DE4">
        <w:rPr>
          <w:b/>
          <w:sz w:val="24"/>
          <w:szCs w:val="24"/>
        </w:rPr>
        <w:t>:</w:t>
      </w:r>
      <w:r w:rsidRPr="002A2DE4">
        <w:rPr>
          <w:b/>
          <w:sz w:val="24"/>
          <w:szCs w:val="24"/>
        </w:rPr>
        <w:tab/>
      </w:r>
      <w:r w:rsidR="00E42D09" w:rsidRPr="002A2DE4">
        <w:rPr>
          <w:b/>
          <w:sz w:val="24"/>
          <w:szCs w:val="24"/>
        </w:rPr>
        <w:t>What is the dea</w:t>
      </w:r>
      <w:r w:rsidR="00D36EB9" w:rsidRPr="002A2DE4">
        <w:rPr>
          <w:b/>
          <w:sz w:val="24"/>
          <w:szCs w:val="24"/>
        </w:rPr>
        <w:t>dline to participate in the</w:t>
      </w:r>
      <w:r w:rsidR="00E42D09" w:rsidRPr="002A2DE4">
        <w:rPr>
          <w:b/>
          <w:sz w:val="24"/>
          <w:szCs w:val="24"/>
        </w:rPr>
        <w:t xml:space="preserve"> PAB Lottery?</w:t>
      </w:r>
    </w:p>
    <w:p w14:paraId="3FC0990D" w14:textId="11B7C105" w:rsidR="00E42D09" w:rsidRPr="002A2DE4" w:rsidRDefault="002A4C11" w:rsidP="002A4C11">
      <w:pPr>
        <w:ind w:left="720" w:hanging="720"/>
        <w:jc w:val="both"/>
        <w:rPr>
          <w:b/>
          <w:sz w:val="24"/>
          <w:szCs w:val="24"/>
        </w:rPr>
      </w:pPr>
      <w:r w:rsidRPr="002A2DE4">
        <w:rPr>
          <w:sz w:val="24"/>
          <w:szCs w:val="24"/>
        </w:rPr>
        <w:t>A</w:t>
      </w:r>
      <w:r w:rsidR="002A2DE4">
        <w:rPr>
          <w:sz w:val="24"/>
          <w:szCs w:val="24"/>
        </w:rPr>
        <w:t>1</w:t>
      </w:r>
      <w:r w:rsidRPr="002A2DE4">
        <w:rPr>
          <w:sz w:val="24"/>
          <w:szCs w:val="24"/>
        </w:rPr>
        <w:t>:</w:t>
      </w:r>
      <w:r w:rsidRPr="002A2DE4">
        <w:rPr>
          <w:sz w:val="24"/>
          <w:szCs w:val="24"/>
        </w:rPr>
        <w:tab/>
      </w:r>
      <w:r w:rsidR="00E42D09" w:rsidRPr="002A2DE4">
        <w:rPr>
          <w:sz w:val="24"/>
          <w:szCs w:val="24"/>
        </w:rPr>
        <w:t xml:space="preserve">The deadline to submit an </w:t>
      </w:r>
      <w:r w:rsidR="009D019D" w:rsidRPr="002A2DE4">
        <w:rPr>
          <w:sz w:val="24"/>
          <w:szCs w:val="24"/>
        </w:rPr>
        <w:t>A</w:t>
      </w:r>
      <w:r w:rsidR="00E42D09" w:rsidRPr="002A2DE4">
        <w:rPr>
          <w:sz w:val="24"/>
          <w:szCs w:val="24"/>
        </w:rPr>
        <w:t xml:space="preserve">pplication for </w:t>
      </w:r>
      <w:r w:rsidR="009D019D" w:rsidRPr="002A2DE4">
        <w:rPr>
          <w:sz w:val="24"/>
          <w:szCs w:val="24"/>
        </w:rPr>
        <w:t>A</w:t>
      </w:r>
      <w:r w:rsidR="00E42D09" w:rsidRPr="002A2DE4">
        <w:rPr>
          <w:sz w:val="24"/>
          <w:szCs w:val="24"/>
        </w:rPr>
        <w:t xml:space="preserve">llocation to the </w:t>
      </w:r>
      <w:r w:rsidRPr="002A2DE4">
        <w:rPr>
          <w:sz w:val="24"/>
          <w:szCs w:val="24"/>
        </w:rPr>
        <w:t>BRB</w:t>
      </w:r>
      <w:r w:rsidR="00E42D09" w:rsidRPr="002A2DE4">
        <w:rPr>
          <w:sz w:val="24"/>
          <w:szCs w:val="24"/>
        </w:rPr>
        <w:t xml:space="preserve"> to be considered in the PAB Lottery is</w:t>
      </w:r>
      <w:r w:rsidR="000562B7" w:rsidRPr="002A2DE4">
        <w:rPr>
          <w:sz w:val="24"/>
          <w:szCs w:val="24"/>
        </w:rPr>
        <w:t xml:space="preserve"> October 20</w:t>
      </w:r>
      <w:r w:rsidR="000562B7" w:rsidRPr="002A2DE4">
        <w:rPr>
          <w:sz w:val="24"/>
          <w:szCs w:val="24"/>
          <w:vertAlign w:val="superscript"/>
        </w:rPr>
        <w:t>th</w:t>
      </w:r>
      <w:r w:rsidR="000562B7" w:rsidRPr="002A2DE4">
        <w:rPr>
          <w:sz w:val="24"/>
          <w:szCs w:val="24"/>
        </w:rPr>
        <w:t xml:space="preserve"> of the preceding year</w:t>
      </w:r>
      <w:r w:rsidR="00761C97" w:rsidRPr="002A2DE4">
        <w:rPr>
          <w:sz w:val="24"/>
          <w:szCs w:val="24"/>
        </w:rPr>
        <w:t>.</w:t>
      </w:r>
      <w:r w:rsidR="00C53B81" w:rsidRPr="002A2DE4">
        <w:rPr>
          <w:sz w:val="24"/>
          <w:szCs w:val="24"/>
        </w:rPr>
        <w:t xml:space="preserve"> Applications for the PAB Lottery may be submitted as early as October 5</w:t>
      </w:r>
      <w:r w:rsidR="00C53B81" w:rsidRPr="002A2DE4">
        <w:rPr>
          <w:sz w:val="24"/>
          <w:szCs w:val="24"/>
          <w:vertAlign w:val="superscript"/>
        </w:rPr>
        <w:t>th</w:t>
      </w:r>
      <w:r w:rsidR="00C53B81" w:rsidRPr="002A2DE4">
        <w:rPr>
          <w:sz w:val="24"/>
          <w:szCs w:val="24"/>
        </w:rPr>
        <w:t xml:space="preserve"> of the preceding year.</w:t>
      </w:r>
      <w:r w:rsidR="00B76230">
        <w:rPr>
          <w:sz w:val="24"/>
          <w:szCs w:val="24"/>
        </w:rPr>
        <w:t xml:space="preserve"> </w:t>
      </w:r>
      <w:r w:rsidR="00761C97" w:rsidRPr="002A2DE4">
        <w:rPr>
          <w:sz w:val="24"/>
          <w:szCs w:val="24"/>
        </w:rPr>
        <w:t xml:space="preserve">The application acceptance period and deadlines can be found at </w:t>
      </w:r>
      <w:hyperlink r:id="rId10" w:history="1">
        <w:r w:rsidR="00761C97" w:rsidRPr="002A2DE4">
          <w:rPr>
            <w:rStyle w:val="Hyperlink"/>
            <w:sz w:val="24"/>
            <w:szCs w:val="24"/>
          </w:rPr>
          <w:t>Texas Bond Review Board (state.tx.us)</w:t>
        </w:r>
      </w:hyperlink>
      <w:r w:rsidR="00761C97" w:rsidRPr="002A2DE4">
        <w:rPr>
          <w:sz w:val="24"/>
          <w:szCs w:val="24"/>
        </w:rPr>
        <w:t xml:space="preserve">.  </w:t>
      </w:r>
      <w:r w:rsidR="00E42D09" w:rsidRPr="002A2DE4">
        <w:rPr>
          <w:sz w:val="24"/>
          <w:szCs w:val="24"/>
        </w:rPr>
        <w:t xml:space="preserve">In order to submit an application to the BRB, a project must first </w:t>
      </w:r>
      <w:r w:rsidR="009D019D" w:rsidRPr="002A2DE4">
        <w:rPr>
          <w:sz w:val="24"/>
          <w:szCs w:val="24"/>
        </w:rPr>
        <w:t xml:space="preserve">receive an Inducement Resolution </w:t>
      </w:r>
      <w:r w:rsidR="009D019D" w:rsidRPr="002A2DE4">
        <w:rPr>
          <w:sz w:val="24"/>
          <w:szCs w:val="24"/>
        </w:rPr>
        <w:lastRenderedPageBreak/>
        <w:t xml:space="preserve">that is adopted by the Issuer.  </w:t>
      </w:r>
      <w:r w:rsidR="00FB4EE1" w:rsidRPr="002A2DE4">
        <w:rPr>
          <w:sz w:val="24"/>
          <w:szCs w:val="24"/>
        </w:rPr>
        <w:t>Applicants</w:t>
      </w:r>
      <w:r w:rsidR="005852A8" w:rsidRPr="002A2DE4">
        <w:rPr>
          <w:sz w:val="24"/>
          <w:szCs w:val="24"/>
        </w:rPr>
        <w:t xml:space="preserve"> should contact their </w:t>
      </w:r>
      <w:r w:rsidRPr="002A2DE4">
        <w:rPr>
          <w:sz w:val="24"/>
          <w:szCs w:val="24"/>
        </w:rPr>
        <w:t>I</w:t>
      </w:r>
      <w:r w:rsidR="009D019D" w:rsidRPr="002A2DE4">
        <w:rPr>
          <w:sz w:val="24"/>
          <w:szCs w:val="24"/>
        </w:rPr>
        <w:t xml:space="preserve">ssuer regarding process and deadlines associated with the Inducement. </w:t>
      </w:r>
      <w:r w:rsidR="00E42D09" w:rsidRPr="002A2DE4">
        <w:rPr>
          <w:sz w:val="24"/>
          <w:szCs w:val="24"/>
        </w:rPr>
        <w:t xml:space="preserve"> </w:t>
      </w:r>
    </w:p>
    <w:p w14:paraId="346526E0" w14:textId="77777777" w:rsidR="00D36EB9" w:rsidRPr="002A2DE4" w:rsidRDefault="00D36EB9" w:rsidP="00B76230">
      <w:pPr>
        <w:jc w:val="both"/>
        <w:rPr>
          <w:b/>
          <w:sz w:val="24"/>
          <w:szCs w:val="24"/>
        </w:rPr>
      </w:pPr>
    </w:p>
    <w:p w14:paraId="7A78C180" w14:textId="50024AE1" w:rsidR="00DA1C61" w:rsidRPr="002A2DE4" w:rsidRDefault="002A4C11" w:rsidP="002A4C11">
      <w:pPr>
        <w:ind w:left="720" w:hanging="720"/>
        <w:jc w:val="both"/>
        <w:rPr>
          <w:b/>
          <w:sz w:val="24"/>
          <w:szCs w:val="24"/>
        </w:rPr>
      </w:pPr>
      <w:r w:rsidRPr="002A2DE4">
        <w:rPr>
          <w:rFonts w:cstheme="minorHAnsi"/>
          <w:b/>
          <w:sz w:val="24"/>
          <w:szCs w:val="24"/>
        </w:rPr>
        <w:t>Q</w:t>
      </w:r>
      <w:r w:rsidR="002A2DE4">
        <w:rPr>
          <w:rFonts w:cstheme="minorHAnsi"/>
          <w:b/>
          <w:sz w:val="24"/>
          <w:szCs w:val="24"/>
        </w:rPr>
        <w:t>2</w:t>
      </w:r>
      <w:r w:rsidRPr="002A2DE4">
        <w:rPr>
          <w:rFonts w:cstheme="minorHAnsi"/>
          <w:b/>
          <w:sz w:val="24"/>
          <w:szCs w:val="24"/>
        </w:rPr>
        <w:t>:</w:t>
      </w:r>
      <w:r w:rsidRPr="002A2DE4">
        <w:rPr>
          <w:rFonts w:cstheme="minorHAnsi"/>
          <w:b/>
          <w:sz w:val="24"/>
          <w:szCs w:val="24"/>
        </w:rPr>
        <w:tab/>
      </w:r>
      <w:r w:rsidR="00DA0E63" w:rsidRPr="002A2DE4">
        <w:rPr>
          <w:b/>
          <w:sz w:val="24"/>
          <w:szCs w:val="24"/>
        </w:rPr>
        <w:t xml:space="preserve">If </w:t>
      </w:r>
      <w:r w:rsidR="00D93262" w:rsidRPr="002A2DE4">
        <w:rPr>
          <w:b/>
          <w:sz w:val="24"/>
          <w:szCs w:val="24"/>
        </w:rPr>
        <w:t xml:space="preserve">I participate in </w:t>
      </w:r>
      <w:r w:rsidR="00DA0E63" w:rsidRPr="002A2DE4">
        <w:rPr>
          <w:b/>
          <w:sz w:val="24"/>
          <w:szCs w:val="24"/>
        </w:rPr>
        <w:t>the PAB Lottery, when will</w:t>
      </w:r>
      <w:r w:rsidR="00965969" w:rsidRPr="002A2DE4">
        <w:rPr>
          <w:b/>
          <w:sz w:val="24"/>
          <w:szCs w:val="24"/>
        </w:rPr>
        <w:t xml:space="preserve"> I</w:t>
      </w:r>
      <w:r w:rsidR="00DA0E63" w:rsidRPr="002A2DE4">
        <w:rPr>
          <w:b/>
          <w:sz w:val="24"/>
          <w:szCs w:val="24"/>
        </w:rPr>
        <w:t xml:space="preserve"> receive a </w:t>
      </w:r>
      <w:r w:rsidR="00CA75EF" w:rsidRPr="002A2DE4">
        <w:rPr>
          <w:b/>
          <w:sz w:val="24"/>
          <w:szCs w:val="24"/>
        </w:rPr>
        <w:t>PAB</w:t>
      </w:r>
      <w:r w:rsidR="00DA0E63" w:rsidRPr="002A2DE4">
        <w:rPr>
          <w:b/>
          <w:sz w:val="24"/>
          <w:szCs w:val="24"/>
        </w:rPr>
        <w:t xml:space="preserve"> </w:t>
      </w:r>
      <w:r w:rsidR="00712781" w:rsidRPr="002A2DE4">
        <w:rPr>
          <w:b/>
          <w:sz w:val="24"/>
          <w:szCs w:val="24"/>
        </w:rPr>
        <w:t>R</w:t>
      </w:r>
      <w:r w:rsidR="00DA0E63" w:rsidRPr="002A2DE4">
        <w:rPr>
          <w:b/>
          <w:sz w:val="24"/>
          <w:szCs w:val="24"/>
        </w:rPr>
        <w:t>eservation?</w:t>
      </w:r>
    </w:p>
    <w:p w14:paraId="05A44783" w14:textId="650075E2" w:rsidR="006F4661" w:rsidRPr="002A2DE4" w:rsidRDefault="002A4C11" w:rsidP="002A4C11">
      <w:pPr>
        <w:ind w:left="720" w:hanging="720"/>
        <w:jc w:val="both"/>
        <w:rPr>
          <w:b/>
          <w:sz w:val="24"/>
          <w:szCs w:val="24"/>
        </w:rPr>
      </w:pPr>
      <w:r w:rsidRPr="002A2DE4">
        <w:rPr>
          <w:sz w:val="24"/>
          <w:szCs w:val="24"/>
        </w:rPr>
        <w:t>A</w:t>
      </w:r>
      <w:r w:rsidR="002A2DE4">
        <w:rPr>
          <w:sz w:val="24"/>
          <w:szCs w:val="24"/>
        </w:rPr>
        <w:t>2</w:t>
      </w:r>
      <w:r w:rsidRPr="002A2DE4">
        <w:rPr>
          <w:sz w:val="24"/>
          <w:szCs w:val="24"/>
        </w:rPr>
        <w:t>:</w:t>
      </w:r>
      <w:r w:rsidRPr="002A2DE4">
        <w:rPr>
          <w:sz w:val="24"/>
          <w:szCs w:val="24"/>
        </w:rPr>
        <w:tab/>
        <w:t xml:space="preserve">Assuming a project receives a favorable lottery number, the earliest BRB will begin issuing Reservations is </w:t>
      </w:r>
      <w:r w:rsidR="00FB4EE1" w:rsidRPr="002A2DE4">
        <w:rPr>
          <w:sz w:val="24"/>
          <w:szCs w:val="24"/>
        </w:rPr>
        <w:t>January 2</w:t>
      </w:r>
      <w:r w:rsidRPr="002A2DE4">
        <w:rPr>
          <w:sz w:val="24"/>
          <w:szCs w:val="24"/>
        </w:rPr>
        <w:t>.</w:t>
      </w:r>
      <w:r w:rsidR="00FB4EE1" w:rsidRPr="002A2DE4">
        <w:rPr>
          <w:sz w:val="24"/>
          <w:szCs w:val="24"/>
        </w:rPr>
        <w:t xml:space="preserve">  Depending on the number of applications that participated in the Lottery and Reservations to be issued, it could take a little while for the Reservation to be issued and officially start the 180-day clock</w:t>
      </w:r>
      <w:r w:rsidR="0004794B" w:rsidRPr="002A2DE4">
        <w:rPr>
          <w:sz w:val="24"/>
          <w:szCs w:val="24"/>
        </w:rPr>
        <w:t xml:space="preserve"> (residential rental)</w:t>
      </w:r>
      <w:r w:rsidR="00FB4EE1" w:rsidRPr="002A2DE4">
        <w:rPr>
          <w:sz w:val="24"/>
          <w:szCs w:val="24"/>
        </w:rPr>
        <w:t xml:space="preserve"> to close. </w:t>
      </w:r>
    </w:p>
    <w:p w14:paraId="0A581162" w14:textId="6C0E6413" w:rsidR="00541A05" w:rsidRPr="002A2DE4" w:rsidRDefault="00FB4EE1" w:rsidP="002A4C11">
      <w:pPr>
        <w:ind w:left="720"/>
        <w:jc w:val="both"/>
        <w:rPr>
          <w:sz w:val="24"/>
          <w:szCs w:val="24"/>
        </w:rPr>
      </w:pPr>
      <w:r w:rsidRPr="002A2DE4">
        <w:rPr>
          <w:sz w:val="24"/>
          <w:szCs w:val="24"/>
        </w:rPr>
        <w:t xml:space="preserve">Regardless of issuer, </w:t>
      </w:r>
      <w:r w:rsidR="006F4661" w:rsidRPr="002A2DE4">
        <w:rPr>
          <w:sz w:val="24"/>
          <w:szCs w:val="24"/>
        </w:rPr>
        <w:t>w</w:t>
      </w:r>
      <w:r w:rsidR="00D93262" w:rsidRPr="002A2DE4">
        <w:rPr>
          <w:sz w:val="24"/>
          <w:szCs w:val="24"/>
        </w:rPr>
        <w:t xml:space="preserve">hether or not a project receives a </w:t>
      </w:r>
      <w:r w:rsidR="006227AA" w:rsidRPr="002A2DE4">
        <w:rPr>
          <w:sz w:val="24"/>
          <w:szCs w:val="24"/>
        </w:rPr>
        <w:t>R</w:t>
      </w:r>
      <w:r w:rsidR="00D93262" w:rsidRPr="002A2DE4">
        <w:rPr>
          <w:sz w:val="24"/>
          <w:szCs w:val="24"/>
        </w:rPr>
        <w:t xml:space="preserve">eservation through the Lottery will depend on </w:t>
      </w:r>
      <w:r w:rsidR="002F3445" w:rsidRPr="002A2DE4">
        <w:rPr>
          <w:sz w:val="24"/>
          <w:szCs w:val="24"/>
        </w:rPr>
        <w:t>the</w:t>
      </w:r>
      <w:r w:rsidR="00D93262" w:rsidRPr="002A2DE4">
        <w:rPr>
          <w:sz w:val="24"/>
          <w:szCs w:val="24"/>
        </w:rPr>
        <w:t xml:space="preserve"> project’s Priority, pre-application score</w:t>
      </w:r>
      <w:r w:rsidRPr="002A2DE4">
        <w:rPr>
          <w:sz w:val="24"/>
          <w:szCs w:val="24"/>
        </w:rPr>
        <w:t xml:space="preserve"> (if applicable to the issuer)</w:t>
      </w:r>
      <w:r w:rsidR="00D93262" w:rsidRPr="002A2DE4">
        <w:rPr>
          <w:sz w:val="24"/>
          <w:szCs w:val="24"/>
        </w:rPr>
        <w:t xml:space="preserve">, and </w:t>
      </w:r>
      <w:r w:rsidRPr="002A2DE4">
        <w:rPr>
          <w:sz w:val="24"/>
          <w:szCs w:val="24"/>
        </w:rPr>
        <w:t xml:space="preserve">the </w:t>
      </w:r>
      <w:r w:rsidR="00D93262" w:rsidRPr="002A2DE4">
        <w:rPr>
          <w:sz w:val="24"/>
          <w:szCs w:val="24"/>
        </w:rPr>
        <w:t>bond ceiling set-aside</w:t>
      </w:r>
      <w:r w:rsidRPr="002A2DE4">
        <w:rPr>
          <w:sz w:val="24"/>
          <w:szCs w:val="24"/>
        </w:rPr>
        <w:t xml:space="preserve"> for the region, issuer or sub-ceiling, as applicable</w:t>
      </w:r>
      <w:r w:rsidR="00D93262" w:rsidRPr="002A2DE4">
        <w:rPr>
          <w:sz w:val="24"/>
          <w:szCs w:val="24"/>
        </w:rPr>
        <w:t>.</w:t>
      </w:r>
    </w:p>
    <w:p w14:paraId="7F220FE1" w14:textId="58C828FE" w:rsidR="0091715E" w:rsidRPr="002A2DE4" w:rsidRDefault="0091715E" w:rsidP="0091715E">
      <w:pPr>
        <w:jc w:val="both"/>
        <w:rPr>
          <w:sz w:val="24"/>
          <w:szCs w:val="24"/>
        </w:rPr>
      </w:pPr>
    </w:p>
    <w:p w14:paraId="11D974AA" w14:textId="01CF882A" w:rsidR="0091715E" w:rsidRPr="002A2DE4" w:rsidRDefault="0091715E" w:rsidP="00032FF3">
      <w:pPr>
        <w:ind w:left="720" w:hanging="720"/>
        <w:jc w:val="both"/>
        <w:rPr>
          <w:rFonts w:cstheme="minorHAnsi"/>
          <w:b/>
          <w:sz w:val="24"/>
          <w:szCs w:val="24"/>
        </w:rPr>
      </w:pPr>
      <w:bookmarkStart w:id="0" w:name="_Hlk82595808"/>
      <w:r w:rsidRPr="002A2DE4">
        <w:rPr>
          <w:rFonts w:cstheme="minorHAnsi"/>
          <w:b/>
          <w:sz w:val="24"/>
          <w:szCs w:val="24"/>
        </w:rPr>
        <w:t>Q</w:t>
      </w:r>
      <w:r w:rsidR="002A2DE4">
        <w:rPr>
          <w:rFonts w:cstheme="minorHAnsi"/>
          <w:b/>
          <w:sz w:val="24"/>
          <w:szCs w:val="24"/>
        </w:rPr>
        <w:t>3</w:t>
      </w:r>
      <w:r w:rsidRPr="002A2DE4">
        <w:rPr>
          <w:rFonts w:cstheme="minorHAnsi"/>
          <w:b/>
          <w:sz w:val="24"/>
          <w:szCs w:val="24"/>
        </w:rPr>
        <w:t>:</w:t>
      </w:r>
      <w:r w:rsidRPr="002A2DE4">
        <w:rPr>
          <w:rFonts w:cstheme="minorHAnsi"/>
          <w:b/>
          <w:sz w:val="24"/>
          <w:szCs w:val="24"/>
        </w:rPr>
        <w:tab/>
      </w:r>
      <w:r w:rsidR="002A2FF1" w:rsidRPr="002A2DE4">
        <w:rPr>
          <w:rFonts w:cstheme="minorHAnsi"/>
          <w:b/>
          <w:sz w:val="24"/>
          <w:szCs w:val="24"/>
        </w:rPr>
        <w:t xml:space="preserve">How does the Priority that I elected on the Residential Rental Attachment </w:t>
      </w:r>
      <w:r w:rsidR="009666BC" w:rsidRPr="002A2DE4">
        <w:rPr>
          <w:rFonts w:cstheme="minorHAnsi"/>
          <w:b/>
          <w:sz w:val="24"/>
          <w:szCs w:val="24"/>
        </w:rPr>
        <w:t>a</w:t>
      </w:r>
      <w:r w:rsidR="002A2FF1" w:rsidRPr="002A2DE4">
        <w:rPr>
          <w:rFonts w:cstheme="minorHAnsi"/>
          <w:b/>
          <w:sz w:val="24"/>
          <w:szCs w:val="24"/>
        </w:rPr>
        <w:t>ffect my line order?</w:t>
      </w:r>
    </w:p>
    <w:p w14:paraId="09500B3D" w14:textId="46ECF76C" w:rsidR="00BD1D31" w:rsidRPr="002A2DE4" w:rsidRDefault="002A2FF1" w:rsidP="002A2FF1">
      <w:pPr>
        <w:ind w:left="720" w:hanging="720"/>
        <w:jc w:val="both"/>
        <w:rPr>
          <w:i/>
          <w:sz w:val="24"/>
          <w:szCs w:val="24"/>
        </w:rPr>
      </w:pPr>
      <w:r w:rsidRPr="002A2DE4">
        <w:rPr>
          <w:rFonts w:cstheme="minorHAnsi"/>
          <w:bCs/>
          <w:sz w:val="24"/>
          <w:szCs w:val="24"/>
        </w:rPr>
        <w:t>A</w:t>
      </w:r>
      <w:r w:rsidR="002A2DE4">
        <w:rPr>
          <w:rFonts w:cstheme="minorHAnsi"/>
          <w:bCs/>
          <w:sz w:val="24"/>
          <w:szCs w:val="24"/>
        </w:rPr>
        <w:t>3</w:t>
      </w:r>
      <w:r w:rsidRPr="002A2DE4">
        <w:rPr>
          <w:rFonts w:cstheme="minorHAnsi"/>
          <w:bCs/>
          <w:sz w:val="24"/>
          <w:szCs w:val="24"/>
        </w:rPr>
        <w:t>:</w:t>
      </w:r>
      <w:r w:rsidRPr="002A2DE4">
        <w:rPr>
          <w:rFonts w:cstheme="minorHAnsi"/>
          <w:bCs/>
          <w:sz w:val="24"/>
          <w:szCs w:val="24"/>
        </w:rPr>
        <w:tab/>
        <w:t xml:space="preserve">Pursuant to Texas Government Code </w:t>
      </w:r>
      <w:r w:rsidR="002F7763">
        <w:rPr>
          <w:rFonts w:cstheme="minorHAnsi"/>
          <w:bCs/>
          <w:sz w:val="24"/>
          <w:szCs w:val="24"/>
        </w:rPr>
        <w:t>§</w:t>
      </w:r>
      <w:r w:rsidRPr="002A2DE4">
        <w:rPr>
          <w:rFonts w:cstheme="minorHAnsi"/>
          <w:bCs/>
          <w:sz w:val="24"/>
          <w:szCs w:val="24"/>
        </w:rPr>
        <w:t xml:space="preserve">1372.0321, Residential Rental </w:t>
      </w:r>
      <w:r w:rsidR="00BD1D31" w:rsidRPr="002A2DE4">
        <w:rPr>
          <w:rFonts w:cstheme="minorHAnsi"/>
          <w:bCs/>
          <w:sz w:val="24"/>
          <w:szCs w:val="24"/>
        </w:rPr>
        <w:t>a</w:t>
      </w:r>
      <w:r w:rsidRPr="002A2DE4">
        <w:rPr>
          <w:rFonts w:cstheme="minorHAnsi"/>
          <w:bCs/>
          <w:sz w:val="24"/>
          <w:szCs w:val="24"/>
        </w:rPr>
        <w:t>pplications that participated in the Lottery will be placed in line under their respective Sub-ceilings</w:t>
      </w:r>
      <w:r w:rsidR="009666BC" w:rsidRPr="002A2DE4">
        <w:rPr>
          <w:rFonts w:cstheme="minorHAnsi"/>
          <w:bCs/>
          <w:sz w:val="24"/>
          <w:szCs w:val="24"/>
        </w:rPr>
        <w:t xml:space="preserve"> and/or Regions</w:t>
      </w:r>
      <w:r w:rsidRPr="002A2DE4">
        <w:rPr>
          <w:rFonts w:cstheme="minorHAnsi"/>
          <w:bCs/>
          <w:sz w:val="24"/>
          <w:szCs w:val="24"/>
        </w:rPr>
        <w:t xml:space="preserve"> based first on Priority order, such that Priority 1 applications will be ranked above Priority 2 applications, which will be ranked above Priority 3 applications. </w:t>
      </w:r>
      <w:r w:rsidRPr="002A2DE4">
        <w:rPr>
          <w:b/>
          <w:i/>
          <w:sz w:val="24"/>
          <w:szCs w:val="24"/>
        </w:rPr>
        <w:t>NOTE:</w:t>
      </w:r>
      <w:r w:rsidR="009666BC" w:rsidRPr="002A2DE4">
        <w:rPr>
          <w:i/>
          <w:sz w:val="24"/>
          <w:szCs w:val="24"/>
        </w:rPr>
        <w:t xml:space="preserve"> </w:t>
      </w:r>
      <w:r w:rsidRPr="002A2DE4">
        <w:rPr>
          <w:i/>
          <w:sz w:val="24"/>
          <w:szCs w:val="24"/>
        </w:rPr>
        <w:t>For applications identified as Priority 1, there is no further prioritization among Priority 1a, Priority 1b and Priority 1c categories.  All Priority 1 applications shall be treated equal despite their classification within Priority 1.</w:t>
      </w:r>
      <w:r w:rsidR="00BD1D31" w:rsidRPr="002A2DE4">
        <w:rPr>
          <w:i/>
          <w:sz w:val="24"/>
          <w:szCs w:val="24"/>
        </w:rPr>
        <w:t xml:space="preserve"> </w:t>
      </w:r>
    </w:p>
    <w:p w14:paraId="557C711E" w14:textId="5FBEA9F1" w:rsidR="002A2FF1" w:rsidRPr="002A2DE4" w:rsidRDefault="009666BC" w:rsidP="00BD1D31">
      <w:pPr>
        <w:ind w:left="720"/>
        <w:jc w:val="both"/>
        <w:rPr>
          <w:rFonts w:cstheme="minorHAnsi"/>
          <w:bCs/>
          <w:iCs/>
          <w:sz w:val="24"/>
          <w:szCs w:val="24"/>
        </w:rPr>
      </w:pPr>
      <w:r w:rsidRPr="002A2DE4">
        <w:rPr>
          <w:iCs/>
          <w:sz w:val="24"/>
          <w:szCs w:val="24"/>
        </w:rPr>
        <w:t>A</w:t>
      </w:r>
      <w:r w:rsidR="00BD1D31" w:rsidRPr="002A2DE4">
        <w:rPr>
          <w:iCs/>
          <w:sz w:val="24"/>
          <w:szCs w:val="24"/>
        </w:rPr>
        <w:t xml:space="preserve">pplications that are submitted post-Lottery will be placed in-line by order of receipt. Pursuant to Texas Government Code </w:t>
      </w:r>
      <w:r w:rsidR="002F7763">
        <w:rPr>
          <w:iCs/>
          <w:sz w:val="24"/>
          <w:szCs w:val="24"/>
        </w:rPr>
        <w:t>§</w:t>
      </w:r>
      <w:r w:rsidR="00BD1D31" w:rsidRPr="002A2DE4">
        <w:rPr>
          <w:iCs/>
          <w:sz w:val="24"/>
          <w:szCs w:val="24"/>
        </w:rPr>
        <w:t xml:space="preserve">1372.0231(j), all post-Lottery </w:t>
      </w:r>
      <w:r w:rsidRPr="002A2DE4">
        <w:rPr>
          <w:iCs/>
          <w:sz w:val="24"/>
          <w:szCs w:val="24"/>
        </w:rPr>
        <w:t xml:space="preserve">Residential Rental </w:t>
      </w:r>
      <w:r w:rsidR="00BD1D31" w:rsidRPr="002A2DE4">
        <w:rPr>
          <w:iCs/>
          <w:sz w:val="24"/>
          <w:szCs w:val="24"/>
        </w:rPr>
        <w:t>applications have a priority lower than that of every application submitted before that date and, therefore, the Priority elected on the Residential Rental Attachment does not have any influence on line order.</w:t>
      </w:r>
    </w:p>
    <w:bookmarkEnd w:id="0"/>
    <w:p w14:paraId="446FE14D" w14:textId="77777777" w:rsidR="00D36EB9" w:rsidRPr="002A2DE4" w:rsidRDefault="00D36EB9" w:rsidP="002A4C11">
      <w:pPr>
        <w:ind w:left="720" w:hanging="720"/>
        <w:jc w:val="both"/>
        <w:rPr>
          <w:b/>
          <w:sz w:val="24"/>
          <w:szCs w:val="24"/>
        </w:rPr>
      </w:pPr>
    </w:p>
    <w:p w14:paraId="450750F9" w14:textId="32DBABFA" w:rsidR="002F3445" w:rsidRPr="002A2DE4" w:rsidRDefault="002A4C11" w:rsidP="002A4C11">
      <w:pPr>
        <w:ind w:left="720" w:hanging="720"/>
        <w:jc w:val="both"/>
        <w:rPr>
          <w:b/>
          <w:sz w:val="24"/>
          <w:szCs w:val="24"/>
        </w:rPr>
      </w:pPr>
      <w:r w:rsidRPr="002A2DE4">
        <w:rPr>
          <w:b/>
          <w:sz w:val="24"/>
          <w:szCs w:val="24"/>
        </w:rPr>
        <w:t>Q</w:t>
      </w:r>
      <w:r w:rsidR="002A2DE4">
        <w:rPr>
          <w:b/>
          <w:sz w:val="24"/>
          <w:szCs w:val="24"/>
        </w:rPr>
        <w:t>4</w:t>
      </w:r>
      <w:r w:rsidRPr="002A2DE4">
        <w:rPr>
          <w:b/>
          <w:sz w:val="24"/>
          <w:szCs w:val="24"/>
        </w:rPr>
        <w:t>:</w:t>
      </w:r>
      <w:r w:rsidRPr="002A2DE4">
        <w:rPr>
          <w:b/>
          <w:sz w:val="24"/>
          <w:szCs w:val="24"/>
        </w:rPr>
        <w:tab/>
      </w:r>
      <w:r w:rsidR="002F3445" w:rsidRPr="002A2DE4">
        <w:rPr>
          <w:b/>
          <w:sz w:val="24"/>
          <w:szCs w:val="24"/>
        </w:rPr>
        <w:t xml:space="preserve">If I am a Priority 1 or 2 </w:t>
      </w:r>
      <w:r w:rsidR="006227AA" w:rsidRPr="002A2DE4">
        <w:rPr>
          <w:b/>
          <w:sz w:val="24"/>
          <w:szCs w:val="24"/>
        </w:rPr>
        <w:t xml:space="preserve">Lottery </w:t>
      </w:r>
      <w:r w:rsidR="002F3445" w:rsidRPr="002A2DE4">
        <w:rPr>
          <w:b/>
          <w:sz w:val="24"/>
          <w:szCs w:val="24"/>
        </w:rPr>
        <w:t>application</w:t>
      </w:r>
      <w:r w:rsidR="009A0DCD" w:rsidRPr="002A2DE4">
        <w:rPr>
          <w:b/>
          <w:sz w:val="24"/>
          <w:szCs w:val="24"/>
        </w:rPr>
        <w:t xml:space="preserve"> for which a Reservation will </w:t>
      </w:r>
      <w:r w:rsidR="00965969" w:rsidRPr="002A2DE4">
        <w:rPr>
          <w:b/>
          <w:sz w:val="24"/>
          <w:szCs w:val="24"/>
        </w:rPr>
        <w:t xml:space="preserve">likely </w:t>
      </w:r>
      <w:r w:rsidR="009A0DCD" w:rsidRPr="002A2DE4">
        <w:rPr>
          <w:b/>
          <w:sz w:val="24"/>
          <w:szCs w:val="24"/>
        </w:rPr>
        <w:t>be issued in January</w:t>
      </w:r>
      <w:r w:rsidR="002F3445" w:rsidRPr="002A2DE4">
        <w:rPr>
          <w:b/>
          <w:sz w:val="24"/>
          <w:szCs w:val="24"/>
        </w:rPr>
        <w:t xml:space="preserve">, when do I submit my </w:t>
      </w:r>
      <w:r w:rsidR="00712781" w:rsidRPr="002A2DE4">
        <w:rPr>
          <w:b/>
          <w:sz w:val="24"/>
          <w:szCs w:val="24"/>
        </w:rPr>
        <w:t>HTC</w:t>
      </w:r>
      <w:r w:rsidR="002F3445" w:rsidRPr="002A2DE4">
        <w:rPr>
          <w:b/>
          <w:sz w:val="24"/>
          <w:szCs w:val="24"/>
        </w:rPr>
        <w:t xml:space="preserve"> application </w:t>
      </w:r>
      <w:r w:rsidR="00585CC0" w:rsidRPr="002A2DE4">
        <w:rPr>
          <w:b/>
          <w:sz w:val="24"/>
          <w:szCs w:val="24"/>
        </w:rPr>
        <w:t>given that</w:t>
      </w:r>
      <w:r w:rsidR="002F3445" w:rsidRPr="002A2DE4">
        <w:rPr>
          <w:b/>
          <w:sz w:val="24"/>
          <w:szCs w:val="24"/>
        </w:rPr>
        <w:t xml:space="preserve"> BRB requires that it be submitted before they’ll issue the </w:t>
      </w:r>
      <w:r w:rsidR="006227AA" w:rsidRPr="002A2DE4">
        <w:rPr>
          <w:b/>
          <w:sz w:val="24"/>
          <w:szCs w:val="24"/>
        </w:rPr>
        <w:t>R</w:t>
      </w:r>
      <w:r w:rsidR="002F3445" w:rsidRPr="002A2DE4">
        <w:rPr>
          <w:b/>
          <w:sz w:val="24"/>
          <w:szCs w:val="24"/>
        </w:rPr>
        <w:t>eservation?</w:t>
      </w:r>
    </w:p>
    <w:p w14:paraId="44BA2BD6" w14:textId="61753D64" w:rsidR="002F3445" w:rsidRPr="002A2DE4" w:rsidRDefault="002A4C11" w:rsidP="002A4C11">
      <w:pPr>
        <w:ind w:left="720" w:hanging="720"/>
        <w:jc w:val="both"/>
        <w:rPr>
          <w:sz w:val="24"/>
          <w:szCs w:val="24"/>
        </w:rPr>
      </w:pPr>
      <w:r w:rsidRPr="002A2DE4">
        <w:rPr>
          <w:sz w:val="24"/>
          <w:szCs w:val="24"/>
        </w:rPr>
        <w:t>A</w:t>
      </w:r>
      <w:r w:rsidR="002A2DE4">
        <w:rPr>
          <w:sz w:val="24"/>
          <w:szCs w:val="24"/>
        </w:rPr>
        <w:t>4</w:t>
      </w:r>
      <w:r w:rsidRPr="002A2DE4">
        <w:rPr>
          <w:sz w:val="24"/>
          <w:szCs w:val="24"/>
        </w:rPr>
        <w:t>:</w:t>
      </w:r>
      <w:r w:rsidRPr="002A2DE4">
        <w:rPr>
          <w:sz w:val="24"/>
          <w:szCs w:val="24"/>
        </w:rPr>
        <w:tab/>
      </w:r>
      <w:r w:rsidR="009A0DCD" w:rsidRPr="002A2DE4">
        <w:rPr>
          <w:sz w:val="24"/>
          <w:szCs w:val="24"/>
        </w:rPr>
        <w:t xml:space="preserve">As a Priority 1 or 2 application, an applicant will be allowed to submit the </w:t>
      </w:r>
      <w:r w:rsidR="00712781" w:rsidRPr="002A2DE4">
        <w:rPr>
          <w:sz w:val="24"/>
          <w:szCs w:val="24"/>
        </w:rPr>
        <w:t>HTC</w:t>
      </w:r>
      <w:r w:rsidR="009A0DCD" w:rsidRPr="002A2DE4">
        <w:rPr>
          <w:sz w:val="24"/>
          <w:szCs w:val="24"/>
        </w:rPr>
        <w:t xml:space="preserve"> Application as early as December to TDHCA even though the Reservation has not been issued.  </w:t>
      </w:r>
      <w:r w:rsidR="002F3445" w:rsidRPr="002A2DE4">
        <w:rPr>
          <w:sz w:val="24"/>
          <w:szCs w:val="24"/>
        </w:rPr>
        <w:t xml:space="preserve">In January, once BRB is ready to start issuing </w:t>
      </w:r>
      <w:r w:rsidR="009A0DCD" w:rsidRPr="002A2DE4">
        <w:rPr>
          <w:sz w:val="24"/>
          <w:szCs w:val="24"/>
        </w:rPr>
        <w:t>Reservation</w:t>
      </w:r>
      <w:r w:rsidR="00712781" w:rsidRPr="002A2DE4">
        <w:rPr>
          <w:sz w:val="24"/>
          <w:szCs w:val="24"/>
        </w:rPr>
        <w:t>s</w:t>
      </w:r>
      <w:r w:rsidR="009A0DCD" w:rsidRPr="002A2DE4">
        <w:rPr>
          <w:sz w:val="24"/>
          <w:szCs w:val="24"/>
        </w:rPr>
        <w:t>, BRB will send an initial email</w:t>
      </w:r>
      <w:r w:rsidR="0004794B" w:rsidRPr="002A2DE4">
        <w:rPr>
          <w:sz w:val="24"/>
          <w:szCs w:val="24"/>
        </w:rPr>
        <w:t xml:space="preserve"> for Priority 1 or 2 </w:t>
      </w:r>
      <w:r w:rsidR="00585CC0" w:rsidRPr="002A2DE4">
        <w:rPr>
          <w:sz w:val="24"/>
          <w:szCs w:val="24"/>
        </w:rPr>
        <w:t>applications</w:t>
      </w:r>
      <w:r w:rsidR="009A0DCD" w:rsidRPr="002A2DE4">
        <w:rPr>
          <w:sz w:val="24"/>
          <w:szCs w:val="24"/>
        </w:rPr>
        <w:t xml:space="preserve"> stating the application is next in line to receive a Reservation but</w:t>
      </w:r>
      <w:r w:rsidR="00585CC0" w:rsidRPr="002A2DE4">
        <w:rPr>
          <w:sz w:val="24"/>
          <w:szCs w:val="24"/>
        </w:rPr>
        <w:t>,</w:t>
      </w:r>
      <w:r w:rsidR="009A0DCD" w:rsidRPr="002A2DE4">
        <w:rPr>
          <w:sz w:val="24"/>
          <w:szCs w:val="24"/>
        </w:rPr>
        <w:t xml:space="preserve"> before it can be issued</w:t>
      </w:r>
      <w:r w:rsidR="00585CC0" w:rsidRPr="002A2DE4">
        <w:rPr>
          <w:sz w:val="24"/>
          <w:szCs w:val="24"/>
        </w:rPr>
        <w:t>,</w:t>
      </w:r>
      <w:r w:rsidR="009A0DCD" w:rsidRPr="002A2DE4">
        <w:rPr>
          <w:sz w:val="24"/>
          <w:szCs w:val="24"/>
        </w:rPr>
        <w:t xml:space="preserve"> BRB will need evidence that the HTC application was </w:t>
      </w:r>
      <w:r w:rsidR="009A0DCD" w:rsidRPr="002A2DE4">
        <w:rPr>
          <w:sz w:val="24"/>
          <w:szCs w:val="24"/>
        </w:rPr>
        <w:lastRenderedPageBreak/>
        <w:t>submitted to TDHCA.  The applicant will</w:t>
      </w:r>
      <w:r w:rsidR="006227AA" w:rsidRPr="002A2DE4">
        <w:rPr>
          <w:sz w:val="24"/>
          <w:szCs w:val="24"/>
        </w:rPr>
        <w:t xml:space="preserve"> then</w:t>
      </w:r>
      <w:r w:rsidR="009A0DCD" w:rsidRPr="002A2DE4">
        <w:rPr>
          <w:sz w:val="24"/>
          <w:szCs w:val="24"/>
        </w:rPr>
        <w:t xml:space="preserve"> have 3 business days to submit the HTC application and</w:t>
      </w:r>
      <w:r w:rsidR="00965969" w:rsidRPr="002A2DE4">
        <w:rPr>
          <w:sz w:val="24"/>
          <w:szCs w:val="24"/>
        </w:rPr>
        <w:t>,</w:t>
      </w:r>
      <w:r w:rsidR="009A0DCD" w:rsidRPr="002A2DE4">
        <w:rPr>
          <w:sz w:val="24"/>
          <w:szCs w:val="24"/>
        </w:rPr>
        <w:t xml:space="preserve"> if </w:t>
      </w:r>
      <w:r w:rsidR="006A7A9D" w:rsidRPr="002A2DE4">
        <w:rPr>
          <w:sz w:val="24"/>
          <w:szCs w:val="24"/>
        </w:rPr>
        <w:t>evidence</w:t>
      </w:r>
      <w:r w:rsidR="00DE6694" w:rsidRPr="002A2DE4">
        <w:rPr>
          <w:sz w:val="24"/>
          <w:szCs w:val="24"/>
        </w:rPr>
        <w:t xml:space="preserve"> of submission</w:t>
      </w:r>
      <w:r w:rsidR="009A0DCD" w:rsidRPr="002A2DE4">
        <w:rPr>
          <w:sz w:val="24"/>
          <w:szCs w:val="24"/>
        </w:rPr>
        <w:t xml:space="preserve"> is not </w:t>
      </w:r>
      <w:r w:rsidR="00DE6694" w:rsidRPr="002A2DE4">
        <w:rPr>
          <w:sz w:val="24"/>
          <w:szCs w:val="24"/>
        </w:rPr>
        <w:t>received</w:t>
      </w:r>
      <w:r w:rsidR="009A0DCD" w:rsidRPr="002A2DE4">
        <w:rPr>
          <w:sz w:val="24"/>
          <w:szCs w:val="24"/>
        </w:rPr>
        <w:t xml:space="preserve"> by the applicable deadline, the BRB will cancel the </w:t>
      </w:r>
      <w:r w:rsidR="00965969" w:rsidRPr="002A2DE4">
        <w:rPr>
          <w:sz w:val="24"/>
          <w:szCs w:val="24"/>
        </w:rPr>
        <w:t>Application</w:t>
      </w:r>
      <w:r w:rsidR="009A0DCD" w:rsidRPr="002A2DE4">
        <w:rPr>
          <w:sz w:val="24"/>
          <w:szCs w:val="24"/>
        </w:rPr>
        <w:t xml:space="preserve"> and </w:t>
      </w:r>
      <w:r w:rsidR="00DE6694" w:rsidRPr="002A2DE4">
        <w:rPr>
          <w:sz w:val="24"/>
          <w:szCs w:val="24"/>
        </w:rPr>
        <w:t xml:space="preserve">the </w:t>
      </w:r>
      <w:r w:rsidR="00585CC0" w:rsidRPr="002A2DE4">
        <w:rPr>
          <w:sz w:val="24"/>
          <w:szCs w:val="24"/>
        </w:rPr>
        <w:t>A</w:t>
      </w:r>
      <w:r w:rsidR="00DE6694" w:rsidRPr="002A2DE4">
        <w:rPr>
          <w:sz w:val="24"/>
          <w:szCs w:val="24"/>
        </w:rPr>
        <w:t xml:space="preserve">llocation will </w:t>
      </w:r>
      <w:r w:rsidR="009A0DCD" w:rsidRPr="002A2DE4">
        <w:rPr>
          <w:sz w:val="24"/>
          <w:szCs w:val="24"/>
        </w:rPr>
        <w:t xml:space="preserve">move on to the next application in line. </w:t>
      </w:r>
      <w:r w:rsidR="00B765DA" w:rsidRPr="002A2DE4">
        <w:rPr>
          <w:sz w:val="24"/>
          <w:szCs w:val="24"/>
        </w:rPr>
        <w:t xml:space="preserve"> </w:t>
      </w:r>
      <w:r w:rsidR="009A0DCD" w:rsidRPr="002A2DE4">
        <w:rPr>
          <w:b/>
          <w:i/>
          <w:sz w:val="24"/>
          <w:szCs w:val="24"/>
        </w:rPr>
        <w:t>NOTE:</w:t>
      </w:r>
      <w:r w:rsidR="009A0DCD" w:rsidRPr="002A2DE4">
        <w:rPr>
          <w:i/>
          <w:sz w:val="24"/>
          <w:szCs w:val="24"/>
        </w:rPr>
        <w:t xml:space="preserve">  </w:t>
      </w:r>
      <w:r w:rsidR="0004794B" w:rsidRPr="002A2DE4">
        <w:rPr>
          <w:i/>
          <w:sz w:val="24"/>
          <w:szCs w:val="24"/>
        </w:rPr>
        <w:t>E</w:t>
      </w:r>
      <w:r w:rsidR="009A0DCD" w:rsidRPr="002A2DE4">
        <w:rPr>
          <w:i/>
          <w:sz w:val="24"/>
          <w:szCs w:val="24"/>
        </w:rPr>
        <w:t>vidence of submission of the HTC application can only come from TDHCA staff.  The BRB will not accept confirmation of submission by any party other than TDHCA.</w:t>
      </w:r>
      <w:r w:rsidR="00B765DA" w:rsidRPr="002A2DE4">
        <w:rPr>
          <w:i/>
          <w:sz w:val="24"/>
          <w:szCs w:val="24"/>
        </w:rPr>
        <w:t xml:space="preserve">  </w:t>
      </w:r>
      <w:r w:rsidR="00B765DA" w:rsidRPr="002A2DE4">
        <w:rPr>
          <w:sz w:val="24"/>
          <w:szCs w:val="24"/>
        </w:rPr>
        <w:t>If the HTC Application was submitted in December</w:t>
      </w:r>
      <w:r w:rsidR="00585CC0" w:rsidRPr="002A2DE4">
        <w:rPr>
          <w:sz w:val="24"/>
          <w:szCs w:val="24"/>
        </w:rPr>
        <w:t>,</w:t>
      </w:r>
      <w:r w:rsidR="00B765DA" w:rsidRPr="002A2DE4">
        <w:rPr>
          <w:sz w:val="24"/>
          <w:szCs w:val="24"/>
        </w:rPr>
        <w:t xml:space="preserve"> then TDHCA staff, upon receipt of the initial email from BRB, will respond confirming receipt of the HTC application.  Once BRB receives such confirmation, the Reservation will be issued</w:t>
      </w:r>
      <w:r w:rsidR="00DE6694" w:rsidRPr="002A2DE4">
        <w:rPr>
          <w:sz w:val="24"/>
          <w:szCs w:val="24"/>
        </w:rPr>
        <w:t xml:space="preserve"> generally within 24-</w:t>
      </w:r>
      <w:r w:rsidR="00585CC0" w:rsidRPr="002A2DE4">
        <w:rPr>
          <w:sz w:val="24"/>
          <w:szCs w:val="24"/>
        </w:rPr>
        <w:t>72</w:t>
      </w:r>
      <w:r w:rsidR="00DE6694" w:rsidRPr="002A2DE4">
        <w:rPr>
          <w:sz w:val="24"/>
          <w:szCs w:val="24"/>
        </w:rPr>
        <w:t xml:space="preserve"> hours</w:t>
      </w:r>
      <w:r w:rsidR="00B765DA" w:rsidRPr="002A2DE4">
        <w:rPr>
          <w:sz w:val="24"/>
          <w:szCs w:val="24"/>
        </w:rPr>
        <w:t xml:space="preserve"> and the 180-day period will officially begin. </w:t>
      </w:r>
      <w:r w:rsidR="009A0DCD" w:rsidRPr="002A2DE4">
        <w:rPr>
          <w:sz w:val="24"/>
          <w:szCs w:val="24"/>
        </w:rPr>
        <w:t xml:space="preserve"> </w:t>
      </w:r>
    </w:p>
    <w:p w14:paraId="3530803E" w14:textId="77777777" w:rsidR="00B765DA" w:rsidRPr="002A2DE4" w:rsidRDefault="00B765DA" w:rsidP="002A4C11">
      <w:pPr>
        <w:pStyle w:val="ListParagraph"/>
        <w:ind w:left="1440"/>
        <w:jc w:val="both"/>
        <w:rPr>
          <w:sz w:val="24"/>
          <w:szCs w:val="24"/>
        </w:rPr>
      </w:pPr>
    </w:p>
    <w:p w14:paraId="20B499A6" w14:textId="3E2A3514" w:rsidR="002F3445" w:rsidRPr="002A2DE4" w:rsidRDefault="002A4C11" w:rsidP="002A4C11">
      <w:pPr>
        <w:ind w:left="720" w:hanging="720"/>
        <w:jc w:val="both"/>
        <w:rPr>
          <w:b/>
          <w:sz w:val="24"/>
          <w:szCs w:val="24"/>
        </w:rPr>
      </w:pPr>
      <w:r w:rsidRPr="002A2DE4">
        <w:rPr>
          <w:b/>
          <w:sz w:val="24"/>
          <w:szCs w:val="24"/>
        </w:rPr>
        <w:t>Q</w:t>
      </w:r>
      <w:r w:rsidR="002A2DE4">
        <w:rPr>
          <w:b/>
          <w:sz w:val="24"/>
          <w:szCs w:val="24"/>
        </w:rPr>
        <w:t>5</w:t>
      </w:r>
      <w:r w:rsidRPr="002A2DE4">
        <w:rPr>
          <w:b/>
          <w:sz w:val="24"/>
          <w:szCs w:val="24"/>
        </w:rPr>
        <w:t>:</w:t>
      </w:r>
      <w:r w:rsidRPr="002A2DE4">
        <w:rPr>
          <w:b/>
          <w:sz w:val="24"/>
          <w:szCs w:val="24"/>
        </w:rPr>
        <w:tab/>
      </w:r>
      <w:r w:rsidR="00B765DA" w:rsidRPr="002A2DE4">
        <w:rPr>
          <w:b/>
          <w:sz w:val="24"/>
          <w:szCs w:val="24"/>
        </w:rPr>
        <w:t xml:space="preserve">If I am a Priority 3 </w:t>
      </w:r>
      <w:r w:rsidR="006227AA" w:rsidRPr="002A2DE4">
        <w:rPr>
          <w:b/>
          <w:sz w:val="24"/>
          <w:szCs w:val="24"/>
        </w:rPr>
        <w:t xml:space="preserve">Lottery </w:t>
      </w:r>
      <w:r w:rsidR="00B765DA" w:rsidRPr="002A2DE4">
        <w:rPr>
          <w:b/>
          <w:sz w:val="24"/>
          <w:szCs w:val="24"/>
        </w:rPr>
        <w:t xml:space="preserve">application for which a Reservation will </w:t>
      </w:r>
      <w:r w:rsidR="00DE6694" w:rsidRPr="002A2DE4">
        <w:rPr>
          <w:b/>
          <w:sz w:val="24"/>
          <w:szCs w:val="24"/>
        </w:rPr>
        <w:t xml:space="preserve">likely </w:t>
      </w:r>
      <w:r w:rsidR="00B765DA" w:rsidRPr="002A2DE4">
        <w:rPr>
          <w:b/>
          <w:sz w:val="24"/>
          <w:szCs w:val="24"/>
        </w:rPr>
        <w:t xml:space="preserve">be issued in January, when do I submit my </w:t>
      </w:r>
      <w:r w:rsidR="00712781" w:rsidRPr="002A2DE4">
        <w:rPr>
          <w:b/>
          <w:sz w:val="24"/>
          <w:szCs w:val="24"/>
        </w:rPr>
        <w:t xml:space="preserve">HTC </w:t>
      </w:r>
      <w:r w:rsidR="00B765DA" w:rsidRPr="002A2DE4">
        <w:rPr>
          <w:b/>
          <w:sz w:val="24"/>
          <w:szCs w:val="24"/>
        </w:rPr>
        <w:t>application?</w:t>
      </w:r>
    </w:p>
    <w:p w14:paraId="4B7747F3" w14:textId="0D35D379" w:rsidR="00B765DA" w:rsidRPr="002A2DE4" w:rsidRDefault="002A4C11" w:rsidP="002A4C11">
      <w:pPr>
        <w:ind w:left="720" w:hanging="720"/>
        <w:jc w:val="both"/>
        <w:rPr>
          <w:sz w:val="24"/>
          <w:szCs w:val="24"/>
        </w:rPr>
      </w:pPr>
      <w:r w:rsidRPr="002A2DE4">
        <w:rPr>
          <w:sz w:val="24"/>
          <w:szCs w:val="24"/>
        </w:rPr>
        <w:t>A</w:t>
      </w:r>
      <w:r w:rsidR="002A2DE4">
        <w:rPr>
          <w:sz w:val="24"/>
          <w:szCs w:val="24"/>
        </w:rPr>
        <w:t>5</w:t>
      </w:r>
      <w:r w:rsidRPr="002A2DE4">
        <w:rPr>
          <w:sz w:val="24"/>
          <w:szCs w:val="24"/>
        </w:rPr>
        <w:t>:</w:t>
      </w:r>
      <w:r w:rsidRPr="002A2DE4">
        <w:rPr>
          <w:sz w:val="24"/>
          <w:szCs w:val="24"/>
        </w:rPr>
        <w:tab/>
      </w:r>
      <w:r w:rsidR="00B765DA" w:rsidRPr="002A2DE4">
        <w:rPr>
          <w:sz w:val="24"/>
          <w:szCs w:val="24"/>
        </w:rPr>
        <w:t>An applicant may submit the HTC application to TDHCA as early as December, if they so choose.   Or, they may wait until January to submit.</w:t>
      </w:r>
      <w:r w:rsidR="00FB4EE1" w:rsidRPr="002A2DE4">
        <w:rPr>
          <w:sz w:val="24"/>
          <w:szCs w:val="24"/>
        </w:rPr>
        <w:t xml:space="preserve">  Timing associated with when to submit the </w:t>
      </w:r>
      <w:r w:rsidR="006227AA" w:rsidRPr="002A2DE4">
        <w:rPr>
          <w:sz w:val="24"/>
          <w:szCs w:val="24"/>
        </w:rPr>
        <w:t>HTC</w:t>
      </w:r>
      <w:r w:rsidR="00FB4EE1" w:rsidRPr="002A2DE4">
        <w:rPr>
          <w:sz w:val="24"/>
          <w:szCs w:val="24"/>
        </w:rPr>
        <w:t xml:space="preserve"> application is up to the applicant based on when they want to receive the Determination Notice associated with the 4% Housing Tax Credits.</w:t>
      </w:r>
      <w:r w:rsidR="002F7763">
        <w:rPr>
          <w:sz w:val="24"/>
          <w:szCs w:val="24"/>
        </w:rPr>
        <w:t xml:space="preserve">  All Lottery applicants will be required to submit the HTC </w:t>
      </w:r>
      <w:r w:rsidR="00061EE7">
        <w:rPr>
          <w:sz w:val="24"/>
          <w:szCs w:val="24"/>
        </w:rPr>
        <w:t xml:space="preserve">application </w:t>
      </w:r>
      <w:r w:rsidR="002F7763">
        <w:rPr>
          <w:sz w:val="24"/>
          <w:szCs w:val="24"/>
        </w:rPr>
        <w:t xml:space="preserve">based on the draft version of the Multifamily Uniform Application for the upcoming program year posted on the TDHCA website in November. </w:t>
      </w:r>
    </w:p>
    <w:p w14:paraId="2BA73C31" w14:textId="77777777" w:rsidR="00BB0213" w:rsidRPr="002A2DE4" w:rsidRDefault="00BB0213" w:rsidP="00BD1D31">
      <w:pPr>
        <w:jc w:val="both"/>
        <w:rPr>
          <w:b/>
          <w:sz w:val="24"/>
          <w:szCs w:val="24"/>
        </w:rPr>
      </w:pPr>
    </w:p>
    <w:p w14:paraId="3693FC58" w14:textId="08B89038" w:rsidR="001D2926" w:rsidRPr="002A2DE4" w:rsidRDefault="001D2926" w:rsidP="00BB0213">
      <w:pPr>
        <w:ind w:left="720" w:hanging="720"/>
        <w:jc w:val="both"/>
        <w:rPr>
          <w:b/>
          <w:sz w:val="24"/>
          <w:szCs w:val="24"/>
        </w:rPr>
      </w:pPr>
      <w:r w:rsidRPr="002A2DE4">
        <w:rPr>
          <w:b/>
          <w:sz w:val="24"/>
          <w:szCs w:val="24"/>
        </w:rPr>
        <w:t>Q</w:t>
      </w:r>
      <w:r w:rsidR="002A2DE4">
        <w:rPr>
          <w:b/>
          <w:sz w:val="24"/>
          <w:szCs w:val="24"/>
        </w:rPr>
        <w:t>6</w:t>
      </w:r>
      <w:r w:rsidRPr="002A2DE4">
        <w:rPr>
          <w:b/>
          <w:sz w:val="24"/>
          <w:szCs w:val="24"/>
        </w:rPr>
        <w:t>:</w:t>
      </w:r>
      <w:r w:rsidRPr="002A2DE4">
        <w:rPr>
          <w:b/>
          <w:sz w:val="24"/>
          <w:szCs w:val="24"/>
        </w:rPr>
        <w:tab/>
        <w:t xml:space="preserve">I am a Priority 1a application which requires 50% of my units to be at </w:t>
      </w:r>
      <w:r w:rsidR="0004794B" w:rsidRPr="002A2DE4">
        <w:rPr>
          <w:b/>
          <w:sz w:val="24"/>
          <w:szCs w:val="24"/>
        </w:rPr>
        <w:t xml:space="preserve">30% of </w:t>
      </w:r>
      <w:r w:rsidRPr="002A2DE4">
        <w:rPr>
          <w:b/>
          <w:sz w:val="24"/>
          <w:szCs w:val="24"/>
        </w:rPr>
        <w:t xml:space="preserve">50% AMFI and 50% of my units to be at </w:t>
      </w:r>
      <w:r w:rsidR="0004794B" w:rsidRPr="002A2DE4">
        <w:rPr>
          <w:b/>
          <w:sz w:val="24"/>
          <w:szCs w:val="24"/>
        </w:rPr>
        <w:t xml:space="preserve">30% of </w:t>
      </w:r>
      <w:r w:rsidRPr="002A2DE4">
        <w:rPr>
          <w:b/>
          <w:sz w:val="24"/>
          <w:szCs w:val="24"/>
        </w:rPr>
        <w:t>60% AMFI.  I plan on applying to TDHCA for Multifamily Direct Loan Funds (MFDL).  Will any units required under the MFDL program count towards meeting the requirements of the Priority designation?</w:t>
      </w:r>
    </w:p>
    <w:p w14:paraId="71A10772" w14:textId="17DFB6F9" w:rsidR="001D2926" w:rsidRPr="002A2DE4" w:rsidRDefault="001D2926" w:rsidP="002A4C11">
      <w:pPr>
        <w:ind w:left="720" w:hanging="720"/>
        <w:jc w:val="both"/>
        <w:rPr>
          <w:sz w:val="24"/>
          <w:szCs w:val="24"/>
        </w:rPr>
      </w:pPr>
      <w:r w:rsidRPr="002A2DE4">
        <w:rPr>
          <w:b/>
          <w:sz w:val="24"/>
          <w:szCs w:val="24"/>
        </w:rPr>
        <w:t>A</w:t>
      </w:r>
      <w:r w:rsidR="002A2DE4">
        <w:rPr>
          <w:b/>
          <w:sz w:val="24"/>
          <w:szCs w:val="24"/>
        </w:rPr>
        <w:t>6</w:t>
      </w:r>
      <w:r w:rsidRPr="002A2DE4">
        <w:rPr>
          <w:b/>
          <w:sz w:val="24"/>
          <w:szCs w:val="24"/>
        </w:rPr>
        <w:t>:</w:t>
      </w:r>
      <w:r w:rsidRPr="002A2DE4">
        <w:rPr>
          <w:b/>
          <w:sz w:val="24"/>
          <w:szCs w:val="24"/>
        </w:rPr>
        <w:tab/>
      </w:r>
      <w:r w:rsidR="0011599F" w:rsidRPr="002A2DE4">
        <w:rPr>
          <w:sz w:val="24"/>
          <w:szCs w:val="24"/>
        </w:rPr>
        <w:t>Pursuant to §</w:t>
      </w:r>
      <w:r w:rsidR="00306E5D" w:rsidRPr="002A2DE4">
        <w:rPr>
          <w:sz w:val="24"/>
          <w:szCs w:val="24"/>
        </w:rPr>
        <w:t>1372.0321</w:t>
      </w:r>
      <w:r w:rsidR="0011599F" w:rsidRPr="002A2DE4">
        <w:rPr>
          <w:sz w:val="24"/>
          <w:szCs w:val="24"/>
        </w:rPr>
        <w:t xml:space="preserve"> </w:t>
      </w:r>
      <w:r w:rsidR="00306E5D" w:rsidRPr="002A2DE4">
        <w:rPr>
          <w:sz w:val="24"/>
          <w:szCs w:val="24"/>
        </w:rPr>
        <w:t xml:space="preserve">of the </w:t>
      </w:r>
      <w:r w:rsidR="0011599F" w:rsidRPr="002A2DE4">
        <w:rPr>
          <w:sz w:val="24"/>
          <w:szCs w:val="24"/>
        </w:rPr>
        <w:t xml:space="preserve">Texas Government </w:t>
      </w:r>
      <w:r w:rsidR="00306E5D" w:rsidRPr="002A2DE4">
        <w:rPr>
          <w:sz w:val="24"/>
          <w:szCs w:val="24"/>
        </w:rPr>
        <w:t>Code, the requirement of the Priority</w:t>
      </w:r>
      <w:r w:rsidR="0011599F" w:rsidRPr="002A2DE4">
        <w:rPr>
          <w:sz w:val="24"/>
          <w:szCs w:val="24"/>
        </w:rPr>
        <w:t xml:space="preserve"> designation</w:t>
      </w:r>
      <w:r w:rsidR="00306E5D" w:rsidRPr="002A2DE4">
        <w:rPr>
          <w:sz w:val="24"/>
          <w:szCs w:val="24"/>
        </w:rPr>
        <w:t xml:space="preserve">s reference the federal low-income housing tax credit program.  </w:t>
      </w:r>
      <w:r w:rsidR="0011599F" w:rsidRPr="002A2DE4">
        <w:rPr>
          <w:sz w:val="24"/>
          <w:szCs w:val="24"/>
        </w:rPr>
        <w:t xml:space="preserve">Therefore, any units proposed </w:t>
      </w:r>
      <w:r w:rsidR="003F03B6" w:rsidRPr="002A2DE4">
        <w:rPr>
          <w:sz w:val="24"/>
          <w:szCs w:val="24"/>
          <w:u w:val="single"/>
        </w:rPr>
        <w:t>exclusively</w:t>
      </w:r>
      <w:r w:rsidR="003F03B6" w:rsidRPr="002A2DE4">
        <w:rPr>
          <w:sz w:val="24"/>
          <w:szCs w:val="24"/>
        </w:rPr>
        <w:t xml:space="preserve"> </w:t>
      </w:r>
      <w:r w:rsidR="0011599F" w:rsidRPr="002A2DE4">
        <w:rPr>
          <w:sz w:val="24"/>
          <w:szCs w:val="24"/>
        </w:rPr>
        <w:t xml:space="preserve">under any other funding source could not be </w:t>
      </w:r>
      <w:r w:rsidR="00306E5D" w:rsidRPr="002A2DE4">
        <w:rPr>
          <w:sz w:val="24"/>
          <w:szCs w:val="24"/>
        </w:rPr>
        <w:t>considered for purposes of meeting the requirements of the Priority designation.</w:t>
      </w:r>
      <w:r w:rsidR="003F03B6" w:rsidRPr="002A2DE4">
        <w:rPr>
          <w:sz w:val="24"/>
          <w:szCs w:val="24"/>
        </w:rPr>
        <w:t xml:space="preserve"> However, if a combination of funding sources includes </w:t>
      </w:r>
      <w:r w:rsidR="003F03B6" w:rsidRPr="002A2DE4">
        <w:rPr>
          <w:sz w:val="24"/>
          <w:szCs w:val="24"/>
          <w:u w:val="single"/>
        </w:rPr>
        <w:t>at least</w:t>
      </w:r>
      <w:r w:rsidR="003F03B6" w:rsidRPr="002A2DE4">
        <w:rPr>
          <w:sz w:val="24"/>
          <w:szCs w:val="24"/>
        </w:rPr>
        <w:t xml:space="preserve"> the federal low-income housing tax credit program, then the units consisting of other program funding sources may be counted towards meeting the requirements of the Priority designation.</w:t>
      </w:r>
    </w:p>
    <w:p w14:paraId="3A101C87" w14:textId="51486C25" w:rsidR="00B765DA" w:rsidRPr="002A2DE4" w:rsidRDefault="00B765DA" w:rsidP="002A4C11">
      <w:pPr>
        <w:pStyle w:val="ListParagraph"/>
        <w:ind w:left="1440"/>
        <w:jc w:val="both"/>
        <w:rPr>
          <w:b/>
          <w:sz w:val="24"/>
          <w:szCs w:val="24"/>
        </w:rPr>
      </w:pPr>
    </w:p>
    <w:p w14:paraId="17234C6C" w14:textId="2CA60230" w:rsidR="007D38E4" w:rsidRPr="002A2DE4" w:rsidRDefault="002A4C11" w:rsidP="002A4C11">
      <w:pPr>
        <w:ind w:left="720" w:hanging="720"/>
        <w:jc w:val="both"/>
        <w:rPr>
          <w:b/>
          <w:sz w:val="24"/>
          <w:szCs w:val="24"/>
        </w:rPr>
      </w:pPr>
      <w:r w:rsidRPr="002A2DE4">
        <w:rPr>
          <w:b/>
          <w:sz w:val="24"/>
          <w:szCs w:val="24"/>
        </w:rPr>
        <w:t>Q</w:t>
      </w:r>
      <w:r w:rsidR="002A2DE4">
        <w:rPr>
          <w:b/>
          <w:sz w:val="24"/>
          <w:szCs w:val="24"/>
        </w:rPr>
        <w:t>7</w:t>
      </w:r>
      <w:r w:rsidRPr="002A2DE4">
        <w:rPr>
          <w:b/>
          <w:sz w:val="24"/>
          <w:szCs w:val="24"/>
        </w:rPr>
        <w:t>:</w:t>
      </w:r>
      <w:r w:rsidRPr="002A2DE4">
        <w:rPr>
          <w:b/>
          <w:sz w:val="24"/>
          <w:szCs w:val="24"/>
        </w:rPr>
        <w:tab/>
      </w:r>
      <w:r w:rsidR="00022743" w:rsidRPr="002A2DE4">
        <w:rPr>
          <w:b/>
          <w:sz w:val="24"/>
          <w:szCs w:val="24"/>
        </w:rPr>
        <w:t xml:space="preserve">When can I submit my </w:t>
      </w:r>
      <w:r w:rsidR="00306E5D" w:rsidRPr="002A2DE4">
        <w:rPr>
          <w:b/>
          <w:sz w:val="24"/>
          <w:szCs w:val="24"/>
        </w:rPr>
        <w:t>HTC</w:t>
      </w:r>
      <w:r w:rsidR="00022743" w:rsidRPr="002A2DE4">
        <w:rPr>
          <w:b/>
          <w:sz w:val="24"/>
          <w:szCs w:val="24"/>
        </w:rPr>
        <w:t xml:space="preserve"> application to TDHCA</w:t>
      </w:r>
      <w:r w:rsidR="00E012FA" w:rsidRPr="002A2DE4">
        <w:rPr>
          <w:b/>
          <w:sz w:val="24"/>
          <w:szCs w:val="24"/>
        </w:rPr>
        <w:t xml:space="preserve"> if </w:t>
      </w:r>
      <w:r w:rsidR="004F77BE" w:rsidRPr="002A2DE4">
        <w:rPr>
          <w:b/>
          <w:sz w:val="24"/>
          <w:szCs w:val="24"/>
        </w:rPr>
        <w:t xml:space="preserve">I did not </w:t>
      </w:r>
      <w:r w:rsidR="00DD1E26" w:rsidRPr="002A2DE4">
        <w:rPr>
          <w:b/>
          <w:sz w:val="24"/>
          <w:szCs w:val="24"/>
        </w:rPr>
        <w:t>participate</w:t>
      </w:r>
      <w:r w:rsidR="00E012FA" w:rsidRPr="002A2DE4">
        <w:rPr>
          <w:b/>
          <w:sz w:val="24"/>
          <w:szCs w:val="24"/>
        </w:rPr>
        <w:t xml:space="preserve"> in the PAB Lottery</w:t>
      </w:r>
      <w:r w:rsidR="00022743" w:rsidRPr="002A2DE4">
        <w:rPr>
          <w:b/>
          <w:sz w:val="24"/>
          <w:szCs w:val="24"/>
        </w:rPr>
        <w:t>?</w:t>
      </w:r>
    </w:p>
    <w:p w14:paraId="40379BDC" w14:textId="633F94A3" w:rsidR="00022743" w:rsidRPr="002A2DE4" w:rsidRDefault="002A4C11" w:rsidP="002A4C11">
      <w:pPr>
        <w:ind w:left="720" w:hanging="720"/>
        <w:jc w:val="both"/>
        <w:rPr>
          <w:b/>
          <w:sz w:val="24"/>
          <w:szCs w:val="24"/>
        </w:rPr>
      </w:pPr>
      <w:r w:rsidRPr="002A2DE4">
        <w:rPr>
          <w:b/>
          <w:sz w:val="24"/>
          <w:szCs w:val="24"/>
        </w:rPr>
        <w:t>A</w:t>
      </w:r>
      <w:r w:rsidR="002A2DE4">
        <w:rPr>
          <w:b/>
          <w:sz w:val="24"/>
          <w:szCs w:val="24"/>
        </w:rPr>
        <w:t>7</w:t>
      </w:r>
      <w:r w:rsidRPr="002A2DE4">
        <w:rPr>
          <w:b/>
          <w:sz w:val="24"/>
          <w:szCs w:val="24"/>
        </w:rPr>
        <w:t>:</w:t>
      </w:r>
      <w:r w:rsidRPr="002A2DE4">
        <w:rPr>
          <w:sz w:val="24"/>
          <w:szCs w:val="24"/>
        </w:rPr>
        <w:tab/>
      </w:r>
      <w:r w:rsidR="00FB4EE1" w:rsidRPr="002A2DE4">
        <w:rPr>
          <w:sz w:val="24"/>
          <w:szCs w:val="24"/>
        </w:rPr>
        <w:t xml:space="preserve">Pursuant to the Qualified Allocation Plan, </w:t>
      </w:r>
      <w:r w:rsidR="00306E5D" w:rsidRPr="002A2DE4">
        <w:rPr>
          <w:sz w:val="24"/>
          <w:szCs w:val="24"/>
        </w:rPr>
        <w:t>the HTC</w:t>
      </w:r>
      <w:r w:rsidR="00FB4EE1" w:rsidRPr="002A2DE4">
        <w:rPr>
          <w:sz w:val="24"/>
          <w:szCs w:val="24"/>
        </w:rPr>
        <w:t xml:space="preserve"> application cannot be submitted to </w:t>
      </w:r>
      <w:r w:rsidR="00306E5D" w:rsidRPr="002A2DE4">
        <w:rPr>
          <w:sz w:val="24"/>
          <w:szCs w:val="24"/>
        </w:rPr>
        <w:t>TDHCA until</w:t>
      </w:r>
      <w:r w:rsidR="00FB4EE1" w:rsidRPr="002A2DE4">
        <w:rPr>
          <w:sz w:val="24"/>
          <w:szCs w:val="24"/>
        </w:rPr>
        <w:t xml:space="preserve"> a Reservation </w:t>
      </w:r>
      <w:r w:rsidR="00306E5D" w:rsidRPr="002A2DE4">
        <w:rPr>
          <w:sz w:val="24"/>
          <w:szCs w:val="24"/>
        </w:rPr>
        <w:t xml:space="preserve">has been </w:t>
      </w:r>
      <w:r w:rsidR="00FB4EE1" w:rsidRPr="002A2DE4">
        <w:rPr>
          <w:sz w:val="24"/>
          <w:szCs w:val="24"/>
        </w:rPr>
        <w:t xml:space="preserve">issued.  For those not participating in the Lottery, </w:t>
      </w:r>
      <w:r w:rsidR="00FB4EE1" w:rsidRPr="002A2DE4">
        <w:rPr>
          <w:sz w:val="24"/>
          <w:szCs w:val="24"/>
        </w:rPr>
        <w:lastRenderedPageBreak/>
        <w:t xml:space="preserve">Reservations will be issued as volume cap becomes available.  </w:t>
      </w:r>
      <w:r w:rsidR="009C7521" w:rsidRPr="002A2DE4">
        <w:rPr>
          <w:sz w:val="24"/>
          <w:szCs w:val="24"/>
        </w:rPr>
        <w:t xml:space="preserve">For Priority 1 and 2 applications, BRB will send out an email notifying the </w:t>
      </w:r>
      <w:r w:rsidR="00FB4EE1" w:rsidRPr="002A2DE4">
        <w:rPr>
          <w:sz w:val="24"/>
          <w:szCs w:val="24"/>
        </w:rPr>
        <w:t>applicant</w:t>
      </w:r>
      <w:r w:rsidR="00CC15C0" w:rsidRPr="002A2DE4">
        <w:rPr>
          <w:sz w:val="24"/>
          <w:szCs w:val="24"/>
        </w:rPr>
        <w:t xml:space="preserve"> and Issuer that their project is next in line for a reservation, </w:t>
      </w:r>
      <w:r w:rsidR="00846208" w:rsidRPr="002A2DE4">
        <w:rPr>
          <w:sz w:val="24"/>
          <w:szCs w:val="24"/>
        </w:rPr>
        <w:t xml:space="preserve">and </w:t>
      </w:r>
      <w:r w:rsidR="00CC15C0" w:rsidRPr="002A2DE4">
        <w:rPr>
          <w:sz w:val="24"/>
          <w:szCs w:val="24"/>
        </w:rPr>
        <w:t xml:space="preserve">at that point </w:t>
      </w:r>
      <w:r w:rsidR="00846208" w:rsidRPr="002A2DE4">
        <w:rPr>
          <w:sz w:val="24"/>
          <w:szCs w:val="24"/>
        </w:rPr>
        <w:t xml:space="preserve">the applicant </w:t>
      </w:r>
      <w:r w:rsidR="00CC15C0" w:rsidRPr="002A2DE4">
        <w:rPr>
          <w:sz w:val="24"/>
          <w:szCs w:val="24"/>
        </w:rPr>
        <w:t xml:space="preserve">will have 3 business days to submit the tax credit application to TDHCA in order to secure the bond reservation. If </w:t>
      </w:r>
      <w:r w:rsidR="00D11CE4" w:rsidRPr="002A2DE4">
        <w:rPr>
          <w:sz w:val="24"/>
          <w:szCs w:val="24"/>
        </w:rPr>
        <w:t xml:space="preserve">the application is </w:t>
      </w:r>
      <w:r w:rsidR="00CC15C0" w:rsidRPr="002A2DE4">
        <w:rPr>
          <w:sz w:val="24"/>
          <w:szCs w:val="24"/>
        </w:rPr>
        <w:t xml:space="preserve">not submitted within 3 business days, the </w:t>
      </w:r>
      <w:r w:rsidR="006227AA" w:rsidRPr="002A2DE4">
        <w:rPr>
          <w:sz w:val="24"/>
          <w:szCs w:val="24"/>
        </w:rPr>
        <w:t xml:space="preserve">BRB will cancel the </w:t>
      </w:r>
      <w:r w:rsidR="00BB0213" w:rsidRPr="002A2DE4">
        <w:rPr>
          <w:sz w:val="24"/>
          <w:szCs w:val="24"/>
        </w:rPr>
        <w:t>Application and</w:t>
      </w:r>
      <w:r w:rsidR="002F223C" w:rsidRPr="002A2DE4">
        <w:rPr>
          <w:sz w:val="24"/>
          <w:szCs w:val="24"/>
        </w:rPr>
        <w:t xml:space="preserve"> </w:t>
      </w:r>
      <w:r w:rsidR="006227AA" w:rsidRPr="002A2DE4">
        <w:rPr>
          <w:sz w:val="24"/>
          <w:szCs w:val="24"/>
        </w:rPr>
        <w:t xml:space="preserve">move on to </w:t>
      </w:r>
      <w:r w:rsidR="002F223C" w:rsidRPr="002A2DE4">
        <w:rPr>
          <w:sz w:val="24"/>
          <w:szCs w:val="24"/>
        </w:rPr>
        <w:t xml:space="preserve">the next </w:t>
      </w:r>
      <w:r w:rsidR="006227AA" w:rsidRPr="002A2DE4">
        <w:rPr>
          <w:sz w:val="24"/>
          <w:szCs w:val="24"/>
        </w:rPr>
        <w:t xml:space="preserve">application </w:t>
      </w:r>
      <w:r w:rsidR="002F223C" w:rsidRPr="002A2DE4">
        <w:rPr>
          <w:sz w:val="24"/>
          <w:szCs w:val="24"/>
        </w:rPr>
        <w:t>in line</w:t>
      </w:r>
      <w:r w:rsidR="006227AA" w:rsidRPr="002A2DE4">
        <w:rPr>
          <w:sz w:val="24"/>
          <w:szCs w:val="24"/>
        </w:rPr>
        <w:t>.</w:t>
      </w:r>
      <w:r w:rsidR="00CC15C0" w:rsidRPr="002A2DE4">
        <w:rPr>
          <w:sz w:val="24"/>
          <w:szCs w:val="24"/>
        </w:rPr>
        <w:t xml:space="preserve"> </w:t>
      </w:r>
      <w:r w:rsidR="00D11CE4" w:rsidRPr="002A2DE4">
        <w:rPr>
          <w:sz w:val="24"/>
          <w:szCs w:val="24"/>
        </w:rPr>
        <w:t xml:space="preserve">For Priority 3 applications, the tax credit application may be submitted at any point in time after the bond reservation has been issued. </w:t>
      </w:r>
    </w:p>
    <w:p w14:paraId="30630B7C" w14:textId="77777777" w:rsidR="008E7290" w:rsidRPr="002A2DE4" w:rsidRDefault="008E7290" w:rsidP="002A4C11">
      <w:pPr>
        <w:jc w:val="both"/>
        <w:rPr>
          <w:b/>
          <w:sz w:val="24"/>
          <w:szCs w:val="24"/>
        </w:rPr>
      </w:pPr>
    </w:p>
    <w:p w14:paraId="35C53DD3" w14:textId="147B9DB8" w:rsidR="007A5416" w:rsidRPr="002A2DE4" w:rsidRDefault="006227AA" w:rsidP="002A4C11">
      <w:pPr>
        <w:jc w:val="both"/>
        <w:rPr>
          <w:b/>
          <w:sz w:val="24"/>
          <w:szCs w:val="24"/>
        </w:rPr>
      </w:pPr>
      <w:r w:rsidRPr="002A2DE4">
        <w:rPr>
          <w:b/>
          <w:sz w:val="24"/>
          <w:szCs w:val="24"/>
        </w:rPr>
        <w:t>Q</w:t>
      </w:r>
      <w:r w:rsidR="002A2DE4">
        <w:rPr>
          <w:b/>
          <w:sz w:val="24"/>
          <w:szCs w:val="24"/>
        </w:rPr>
        <w:t>8</w:t>
      </w:r>
      <w:r w:rsidRPr="002A2DE4">
        <w:rPr>
          <w:b/>
          <w:sz w:val="24"/>
          <w:szCs w:val="24"/>
        </w:rPr>
        <w:t>:</w:t>
      </w:r>
      <w:r w:rsidRPr="002A2DE4">
        <w:rPr>
          <w:b/>
          <w:sz w:val="24"/>
          <w:szCs w:val="24"/>
        </w:rPr>
        <w:tab/>
        <w:t>Who do I contact if I have more questions?</w:t>
      </w:r>
    </w:p>
    <w:p w14:paraId="2AF01F9C" w14:textId="0A7BEF69" w:rsidR="0077052F" w:rsidRPr="002A2DE4" w:rsidRDefault="0077052F" w:rsidP="001D2926">
      <w:pPr>
        <w:ind w:left="720" w:hanging="720"/>
        <w:jc w:val="both"/>
        <w:rPr>
          <w:sz w:val="24"/>
          <w:szCs w:val="24"/>
        </w:rPr>
      </w:pPr>
      <w:r w:rsidRPr="002A2DE4">
        <w:rPr>
          <w:b/>
          <w:sz w:val="24"/>
          <w:szCs w:val="24"/>
        </w:rPr>
        <w:t>A</w:t>
      </w:r>
      <w:r w:rsidR="002A2DE4">
        <w:rPr>
          <w:b/>
          <w:sz w:val="24"/>
          <w:szCs w:val="24"/>
        </w:rPr>
        <w:t>8</w:t>
      </w:r>
      <w:r w:rsidRPr="002A2DE4">
        <w:rPr>
          <w:b/>
          <w:sz w:val="24"/>
          <w:szCs w:val="24"/>
        </w:rPr>
        <w:t>:</w:t>
      </w:r>
      <w:r w:rsidRPr="002A2DE4">
        <w:rPr>
          <w:b/>
          <w:sz w:val="24"/>
          <w:szCs w:val="24"/>
        </w:rPr>
        <w:tab/>
      </w:r>
      <w:r w:rsidRPr="002A2DE4">
        <w:rPr>
          <w:sz w:val="24"/>
          <w:szCs w:val="24"/>
        </w:rPr>
        <w:t xml:space="preserve">For questions relating to the administration of the PAB program, how Reservations are issued, questions regarding the Priority designations, </w:t>
      </w:r>
      <w:r w:rsidR="00090E20" w:rsidRPr="002A2DE4">
        <w:rPr>
          <w:sz w:val="24"/>
          <w:szCs w:val="24"/>
        </w:rPr>
        <w:t>etc.</w:t>
      </w:r>
      <w:r w:rsidRPr="002A2DE4">
        <w:rPr>
          <w:sz w:val="24"/>
          <w:szCs w:val="24"/>
        </w:rPr>
        <w:t>:</w:t>
      </w:r>
    </w:p>
    <w:p w14:paraId="01200EE8" w14:textId="44BD0012" w:rsidR="0077052F" w:rsidRPr="002A2DE4" w:rsidRDefault="0077052F" w:rsidP="00231E34">
      <w:pPr>
        <w:pStyle w:val="NoSpacing"/>
        <w:rPr>
          <w:sz w:val="24"/>
          <w:szCs w:val="24"/>
        </w:rPr>
      </w:pPr>
      <w:r w:rsidRPr="002A2DE4">
        <w:rPr>
          <w:sz w:val="24"/>
          <w:szCs w:val="24"/>
        </w:rPr>
        <w:tab/>
        <w:t>Jamie Backiel, PAB Administrator</w:t>
      </w:r>
    </w:p>
    <w:p w14:paraId="458838DC" w14:textId="3219D738" w:rsidR="0077052F" w:rsidRPr="002A2DE4" w:rsidRDefault="00032FF3" w:rsidP="006A7A9D">
      <w:pPr>
        <w:pStyle w:val="NoSpacing"/>
        <w:ind w:firstLine="720"/>
        <w:rPr>
          <w:sz w:val="24"/>
          <w:szCs w:val="24"/>
        </w:rPr>
      </w:pPr>
      <w:hyperlink r:id="rId11" w:history="1">
        <w:r w:rsidR="00BB0213" w:rsidRPr="002A2DE4">
          <w:rPr>
            <w:rStyle w:val="Hyperlink"/>
            <w:sz w:val="24"/>
            <w:szCs w:val="24"/>
          </w:rPr>
          <w:t>Brbpab@brb.texas.gov</w:t>
        </w:r>
      </w:hyperlink>
      <w:r w:rsidR="00BB0213" w:rsidRPr="002A2DE4">
        <w:rPr>
          <w:sz w:val="24"/>
          <w:szCs w:val="24"/>
        </w:rPr>
        <w:t xml:space="preserve"> </w:t>
      </w:r>
      <w:hyperlink r:id="rId12" w:history="1"/>
    </w:p>
    <w:p w14:paraId="30C97E39" w14:textId="7881387D" w:rsidR="00231E34" w:rsidRPr="002A2DE4" w:rsidRDefault="00231E34" w:rsidP="00231E34">
      <w:pPr>
        <w:pStyle w:val="NoSpacing"/>
        <w:rPr>
          <w:sz w:val="24"/>
          <w:szCs w:val="24"/>
        </w:rPr>
      </w:pPr>
      <w:r w:rsidRPr="002A2DE4">
        <w:rPr>
          <w:sz w:val="24"/>
          <w:szCs w:val="24"/>
        </w:rPr>
        <w:tab/>
        <w:t>512-475-4800</w:t>
      </w:r>
    </w:p>
    <w:p w14:paraId="6AE1961A" w14:textId="10610B86" w:rsidR="005E2DC7" w:rsidRPr="002A2DE4" w:rsidRDefault="005E2DC7" w:rsidP="002A4C11">
      <w:pPr>
        <w:jc w:val="both"/>
        <w:rPr>
          <w:b/>
          <w:sz w:val="24"/>
          <w:szCs w:val="24"/>
        </w:rPr>
      </w:pPr>
    </w:p>
    <w:p w14:paraId="7603CDBF" w14:textId="25E16122" w:rsidR="00231E34" w:rsidRPr="002A2DE4" w:rsidRDefault="00231E34" w:rsidP="001D2926">
      <w:pPr>
        <w:ind w:left="720" w:hanging="720"/>
        <w:jc w:val="both"/>
        <w:rPr>
          <w:sz w:val="24"/>
          <w:szCs w:val="24"/>
        </w:rPr>
      </w:pPr>
      <w:r w:rsidRPr="002A2DE4">
        <w:rPr>
          <w:b/>
          <w:sz w:val="24"/>
          <w:szCs w:val="24"/>
        </w:rPr>
        <w:tab/>
      </w:r>
      <w:r w:rsidRPr="002A2DE4">
        <w:rPr>
          <w:sz w:val="24"/>
          <w:szCs w:val="24"/>
        </w:rPr>
        <w:t xml:space="preserve">For questions </w:t>
      </w:r>
      <w:r w:rsidR="001D2926" w:rsidRPr="002A2DE4">
        <w:rPr>
          <w:sz w:val="24"/>
          <w:szCs w:val="24"/>
        </w:rPr>
        <w:t>relating to the housing tax credit application process or process for TDHCA as bond Issuer, any of the following staff may be contacted:</w:t>
      </w:r>
    </w:p>
    <w:p w14:paraId="081CF130" w14:textId="13D25DA2" w:rsidR="001D2926" w:rsidRPr="002A2DE4" w:rsidRDefault="001D2926" w:rsidP="001D2926">
      <w:pPr>
        <w:pStyle w:val="NoSpacing"/>
        <w:rPr>
          <w:sz w:val="24"/>
          <w:szCs w:val="24"/>
        </w:rPr>
      </w:pPr>
      <w:r w:rsidRPr="002A2DE4">
        <w:rPr>
          <w:sz w:val="24"/>
          <w:szCs w:val="24"/>
        </w:rPr>
        <w:tab/>
        <w:t>Teresa Morales, Director of Multifamily Bonds</w:t>
      </w:r>
    </w:p>
    <w:p w14:paraId="085ED6F6" w14:textId="03D48125" w:rsidR="001D2926" w:rsidRPr="002A2DE4" w:rsidRDefault="001D2926" w:rsidP="001D2926">
      <w:pPr>
        <w:pStyle w:val="NoSpacing"/>
        <w:rPr>
          <w:sz w:val="24"/>
          <w:szCs w:val="24"/>
        </w:rPr>
      </w:pPr>
      <w:r w:rsidRPr="002A2DE4">
        <w:rPr>
          <w:sz w:val="24"/>
          <w:szCs w:val="24"/>
        </w:rPr>
        <w:tab/>
      </w:r>
      <w:hyperlink r:id="rId13" w:history="1">
        <w:r w:rsidRPr="002A2DE4">
          <w:rPr>
            <w:rStyle w:val="Hyperlink"/>
            <w:sz w:val="24"/>
            <w:szCs w:val="24"/>
          </w:rPr>
          <w:t>Teresa.morales@tdhca.state.tx.us</w:t>
        </w:r>
      </w:hyperlink>
    </w:p>
    <w:p w14:paraId="218D03CA" w14:textId="52581FAE" w:rsidR="001D2926" w:rsidRPr="002A2DE4" w:rsidRDefault="001D2926" w:rsidP="001D2926">
      <w:pPr>
        <w:pStyle w:val="NoSpacing"/>
        <w:rPr>
          <w:sz w:val="24"/>
          <w:szCs w:val="24"/>
        </w:rPr>
      </w:pPr>
      <w:r w:rsidRPr="002A2DE4">
        <w:rPr>
          <w:sz w:val="24"/>
          <w:szCs w:val="24"/>
        </w:rPr>
        <w:tab/>
        <w:t>512-475-3344</w:t>
      </w:r>
    </w:p>
    <w:p w14:paraId="19C4373F" w14:textId="77777777" w:rsidR="001D2926" w:rsidRPr="002A2DE4" w:rsidRDefault="001D2926" w:rsidP="001D2926">
      <w:pPr>
        <w:pStyle w:val="NoSpacing"/>
        <w:rPr>
          <w:sz w:val="24"/>
          <w:szCs w:val="24"/>
        </w:rPr>
      </w:pPr>
    </w:p>
    <w:p w14:paraId="4B3C5414" w14:textId="1070D6A8" w:rsidR="001D2926" w:rsidRPr="002A2DE4" w:rsidRDefault="001D2926" w:rsidP="001D2926">
      <w:pPr>
        <w:pStyle w:val="NoSpacing"/>
        <w:rPr>
          <w:sz w:val="24"/>
          <w:szCs w:val="24"/>
        </w:rPr>
      </w:pPr>
      <w:r w:rsidRPr="002A2DE4">
        <w:rPr>
          <w:sz w:val="24"/>
          <w:szCs w:val="24"/>
        </w:rPr>
        <w:tab/>
        <w:t>Jon Galvan, Multifamily Housing Specialist</w:t>
      </w:r>
    </w:p>
    <w:p w14:paraId="53E7A699" w14:textId="2F979500" w:rsidR="001D2926" w:rsidRPr="002A2DE4" w:rsidRDefault="001D2926" w:rsidP="001D2926">
      <w:pPr>
        <w:pStyle w:val="NoSpacing"/>
        <w:rPr>
          <w:sz w:val="24"/>
          <w:szCs w:val="24"/>
        </w:rPr>
      </w:pPr>
      <w:r w:rsidRPr="002A2DE4">
        <w:rPr>
          <w:sz w:val="24"/>
          <w:szCs w:val="24"/>
        </w:rPr>
        <w:tab/>
      </w:r>
      <w:hyperlink r:id="rId14" w:history="1">
        <w:r w:rsidRPr="002A2DE4">
          <w:rPr>
            <w:rStyle w:val="Hyperlink"/>
            <w:sz w:val="24"/>
            <w:szCs w:val="24"/>
          </w:rPr>
          <w:t>Jonathan.galvan@tdhca.state.tx.us</w:t>
        </w:r>
      </w:hyperlink>
    </w:p>
    <w:p w14:paraId="791B1F04" w14:textId="2A697283" w:rsidR="001D2926" w:rsidRPr="002A2DE4" w:rsidRDefault="001D2926" w:rsidP="001D2926">
      <w:pPr>
        <w:pStyle w:val="NoSpacing"/>
        <w:rPr>
          <w:sz w:val="24"/>
          <w:szCs w:val="24"/>
        </w:rPr>
      </w:pPr>
      <w:r w:rsidRPr="002A2DE4">
        <w:rPr>
          <w:sz w:val="24"/>
          <w:szCs w:val="24"/>
        </w:rPr>
        <w:tab/>
        <w:t>512-475-3963</w:t>
      </w:r>
    </w:p>
    <w:p w14:paraId="78E3F10F" w14:textId="77777777" w:rsidR="00D36EB9" w:rsidRPr="002A2DE4" w:rsidRDefault="00D36EB9" w:rsidP="001D2926">
      <w:pPr>
        <w:pStyle w:val="NoSpacing"/>
        <w:rPr>
          <w:sz w:val="24"/>
          <w:szCs w:val="24"/>
        </w:rPr>
      </w:pPr>
    </w:p>
    <w:p w14:paraId="5D729595" w14:textId="05571597" w:rsidR="001D2926" w:rsidRPr="002A2DE4" w:rsidRDefault="001D2926" w:rsidP="001D2926">
      <w:pPr>
        <w:pStyle w:val="NoSpacing"/>
        <w:rPr>
          <w:sz w:val="24"/>
          <w:szCs w:val="24"/>
        </w:rPr>
      </w:pPr>
      <w:r w:rsidRPr="002A2DE4">
        <w:rPr>
          <w:sz w:val="24"/>
          <w:szCs w:val="24"/>
        </w:rPr>
        <w:tab/>
        <w:t>Shannon Roth, Multifamily Housing Specialist</w:t>
      </w:r>
    </w:p>
    <w:p w14:paraId="7B5BC313" w14:textId="10CB80EA" w:rsidR="001D2926" w:rsidRPr="002A2DE4" w:rsidRDefault="001D2926" w:rsidP="001D2926">
      <w:pPr>
        <w:pStyle w:val="NoSpacing"/>
        <w:rPr>
          <w:sz w:val="24"/>
          <w:szCs w:val="24"/>
        </w:rPr>
      </w:pPr>
      <w:r w:rsidRPr="002A2DE4">
        <w:rPr>
          <w:sz w:val="24"/>
          <w:szCs w:val="24"/>
        </w:rPr>
        <w:tab/>
      </w:r>
      <w:hyperlink r:id="rId15" w:history="1">
        <w:r w:rsidRPr="002A2DE4">
          <w:rPr>
            <w:rStyle w:val="Hyperlink"/>
            <w:sz w:val="24"/>
            <w:szCs w:val="24"/>
          </w:rPr>
          <w:t>Shannon.roth@tdhca.state.tx.us</w:t>
        </w:r>
      </w:hyperlink>
    </w:p>
    <w:p w14:paraId="19FF71F3" w14:textId="631B1C12" w:rsidR="001D2926" w:rsidRPr="002A2DE4" w:rsidRDefault="001D2926" w:rsidP="001D2926">
      <w:pPr>
        <w:pStyle w:val="NoSpacing"/>
        <w:rPr>
          <w:sz w:val="24"/>
          <w:szCs w:val="24"/>
        </w:rPr>
      </w:pPr>
      <w:r w:rsidRPr="002A2DE4">
        <w:rPr>
          <w:sz w:val="24"/>
          <w:szCs w:val="24"/>
        </w:rPr>
        <w:tab/>
        <w:t>512-475-3929</w:t>
      </w:r>
    </w:p>
    <w:p w14:paraId="2210B768" w14:textId="77777777" w:rsidR="00FB55CD" w:rsidRPr="002A2DE4" w:rsidRDefault="00FB55CD" w:rsidP="001D2926">
      <w:pPr>
        <w:pStyle w:val="NoSpacing"/>
        <w:rPr>
          <w:sz w:val="24"/>
          <w:szCs w:val="24"/>
        </w:rPr>
      </w:pPr>
    </w:p>
    <w:p w14:paraId="5D0506F1" w14:textId="1ABCC98C" w:rsidR="001D2926" w:rsidRPr="002A2DE4" w:rsidRDefault="001D2926" w:rsidP="001D2926">
      <w:pPr>
        <w:pStyle w:val="NoSpacing"/>
        <w:rPr>
          <w:sz w:val="24"/>
          <w:szCs w:val="24"/>
        </w:rPr>
      </w:pPr>
      <w:r w:rsidRPr="002A2DE4">
        <w:rPr>
          <w:sz w:val="24"/>
          <w:szCs w:val="24"/>
        </w:rPr>
        <w:tab/>
        <w:t>Liz Cline-Rew, Multifamily Housing Specialist</w:t>
      </w:r>
    </w:p>
    <w:p w14:paraId="578CB5CE" w14:textId="5350C659" w:rsidR="001D2926" w:rsidRPr="002A2DE4" w:rsidRDefault="001D2926" w:rsidP="001D2926">
      <w:pPr>
        <w:pStyle w:val="NoSpacing"/>
        <w:rPr>
          <w:sz w:val="24"/>
          <w:szCs w:val="24"/>
        </w:rPr>
      </w:pPr>
      <w:r w:rsidRPr="002A2DE4">
        <w:rPr>
          <w:sz w:val="24"/>
          <w:szCs w:val="24"/>
        </w:rPr>
        <w:tab/>
      </w:r>
      <w:hyperlink r:id="rId16" w:history="1">
        <w:r w:rsidRPr="002A2DE4">
          <w:rPr>
            <w:rStyle w:val="Hyperlink"/>
            <w:sz w:val="24"/>
            <w:szCs w:val="24"/>
          </w:rPr>
          <w:t>Liz.cline@tdhca.state.tx.us</w:t>
        </w:r>
      </w:hyperlink>
    </w:p>
    <w:p w14:paraId="1CA9FB2F" w14:textId="2422AA7B" w:rsidR="001D2926" w:rsidRPr="002A2DE4" w:rsidRDefault="001D2926" w:rsidP="001D2926">
      <w:pPr>
        <w:pStyle w:val="NoSpacing"/>
        <w:rPr>
          <w:sz w:val="24"/>
          <w:szCs w:val="24"/>
        </w:rPr>
      </w:pPr>
      <w:r w:rsidRPr="002A2DE4">
        <w:rPr>
          <w:sz w:val="24"/>
          <w:szCs w:val="24"/>
        </w:rPr>
        <w:tab/>
        <w:t>512-475-3227</w:t>
      </w:r>
    </w:p>
    <w:p w14:paraId="6B48441A" w14:textId="77777777" w:rsidR="00E012FA" w:rsidRDefault="00E012FA" w:rsidP="002A4C11">
      <w:pPr>
        <w:jc w:val="both"/>
        <w:rPr>
          <w:b/>
        </w:rPr>
      </w:pPr>
    </w:p>
    <w:sectPr w:rsidR="00E012FA" w:rsidSect="009D2F0A">
      <w:headerReference w:type="default"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290F8" w14:textId="77777777" w:rsidR="004F693F" w:rsidRDefault="004F693F" w:rsidP="00306E5D">
      <w:pPr>
        <w:spacing w:after="0" w:line="240" w:lineRule="auto"/>
      </w:pPr>
      <w:r>
        <w:separator/>
      </w:r>
    </w:p>
  </w:endnote>
  <w:endnote w:type="continuationSeparator" w:id="0">
    <w:p w14:paraId="6799D2DF" w14:textId="77777777" w:rsidR="004F693F" w:rsidRDefault="004F693F" w:rsidP="00306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804406"/>
      <w:docPartObj>
        <w:docPartGallery w:val="Page Numbers (Bottom of Page)"/>
        <w:docPartUnique/>
      </w:docPartObj>
    </w:sdtPr>
    <w:sdtEndPr/>
    <w:sdtContent>
      <w:sdt>
        <w:sdtPr>
          <w:id w:val="-1705238520"/>
          <w:docPartObj>
            <w:docPartGallery w:val="Page Numbers (Top of Page)"/>
            <w:docPartUnique/>
          </w:docPartObj>
        </w:sdtPr>
        <w:sdtEndPr/>
        <w:sdtContent>
          <w:p w14:paraId="0ED451DD" w14:textId="5AD7C768" w:rsidR="00306E5D" w:rsidRDefault="00306E5D" w:rsidP="00306E5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C5414">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C5414">
              <w:rPr>
                <w:b/>
                <w:bCs/>
                <w:noProof/>
              </w:rPr>
              <w:t>4</w:t>
            </w:r>
            <w:r>
              <w:rPr>
                <w:b/>
                <w:bCs/>
                <w:sz w:val="24"/>
                <w:szCs w:val="24"/>
              </w:rPr>
              <w:fldChar w:fldCharType="end"/>
            </w:r>
          </w:p>
        </w:sdtContent>
      </w:sdt>
    </w:sdtContent>
  </w:sdt>
  <w:p w14:paraId="799111DE" w14:textId="17C85188" w:rsidR="00306E5D" w:rsidRDefault="00CB42D8">
    <w:pPr>
      <w:pStyle w:val="Footer"/>
    </w:pPr>
    <w:r>
      <w:tab/>
    </w:r>
    <w:r>
      <w:tab/>
    </w:r>
    <w:r w:rsidRPr="00CB42D8">
      <w:t>Last Updated: 9/15/2021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663D3" w14:textId="77777777" w:rsidR="004F693F" w:rsidRDefault="004F693F" w:rsidP="00306E5D">
      <w:pPr>
        <w:spacing w:after="0" w:line="240" w:lineRule="auto"/>
      </w:pPr>
      <w:r>
        <w:separator/>
      </w:r>
    </w:p>
  </w:footnote>
  <w:footnote w:type="continuationSeparator" w:id="0">
    <w:p w14:paraId="79D1D4DB" w14:textId="77777777" w:rsidR="004F693F" w:rsidRDefault="004F693F" w:rsidP="00306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46BA" w14:textId="0234A3C9" w:rsidR="00CB42D8" w:rsidRDefault="00CB4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E12EB"/>
    <w:multiLevelType w:val="hybridMultilevel"/>
    <w:tmpl w:val="C3564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4021E"/>
    <w:multiLevelType w:val="hybridMultilevel"/>
    <w:tmpl w:val="79FA0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F51CC"/>
    <w:multiLevelType w:val="hybridMultilevel"/>
    <w:tmpl w:val="7C5C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C61"/>
    <w:rsid w:val="00006030"/>
    <w:rsid w:val="00022743"/>
    <w:rsid w:val="00032FF3"/>
    <w:rsid w:val="0004794B"/>
    <w:rsid w:val="000562B7"/>
    <w:rsid w:val="00061EE7"/>
    <w:rsid w:val="000670F8"/>
    <w:rsid w:val="00090E20"/>
    <w:rsid w:val="000E1A27"/>
    <w:rsid w:val="000E68CB"/>
    <w:rsid w:val="0011599F"/>
    <w:rsid w:val="00154D94"/>
    <w:rsid w:val="00155850"/>
    <w:rsid w:val="001A76BB"/>
    <w:rsid w:val="001B1799"/>
    <w:rsid w:val="001C3CCD"/>
    <w:rsid w:val="001D2926"/>
    <w:rsid w:val="001E6C9A"/>
    <w:rsid w:val="00213862"/>
    <w:rsid w:val="00231E34"/>
    <w:rsid w:val="00274332"/>
    <w:rsid w:val="00275ACB"/>
    <w:rsid w:val="002A2DE4"/>
    <w:rsid w:val="002A2FF1"/>
    <w:rsid w:val="002A4C11"/>
    <w:rsid w:val="002F223C"/>
    <w:rsid w:val="002F3445"/>
    <w:rsid w:val="002F7763"/>
    <w:rsid w:val="00306E5D"/>
    <w:rsid w:val="003339D4"/>
    <w:rsid w:val="00336453"/>
    <w:rsid w:val="00393696"/>
    <w:rsid w:val="003949CC"/>
    <w:rsid w:val="003F03B6"/>
    <w:rsid w:val="00432827"/>
    <w:rsid w:val="00432DA2"/>
    <w:rsid w:val="004F693F"/>
    <w:rsid w:val="004F77BE"/>
    <w:rsid w:val="00523906"/>
    <w:rsid w:val="0053403A"/>
    <w:rsid w:val="00541A05"/>
    <w:rsid w:val="005770B7"/>
    <w:rsid w:val="005852A8"/>
    <w:rsid w:val="00585CC0"/>
    <w:rsid w:val="005A1CA7"/>
    <w:rsid w:val="005B4BF3"/>
    <w:rsid w:val="005E2DC7"/>
    <w:rsid w:val="006227AA"/>
    <w:rsid w:val="0063042C"/>
    <w:rsid w:val="006928AA"/>
    <w:rsid w:val="006A7A9D"/>
    <w:rsid w:val="006E4B9B"/>
    <w:rsid w:val="006F4661"/>
    <w:rsid w:val="00712781"/>
    <w:rsid w:val="0072598B"/>
    <w:rsid w:val="00761C97"/>
    <w:rsid w:val="0077052F"/>
    <w:rsid w:val="00784ABD"/>
    <w:rsid w:val="007A5416"/>
    <w:rsid w:val="007C0659"/>
    <w:rsid w:val="007D38E4"/>
    <w:rsid w:val="00846208"/>
    <w:rsid w:val="00895617"/>
    <w:rsid w:val="008C0265"/>
    <w:rsid w:val="008E6A72"/>
    <w:rsid w:val="008E7290"/>
    <w:rsid w:val="0091715E"/>
    <w:rsid w:val="009619D1"/>
    <w:rsid w:val="00965969"/>
    <w:rsid w:val="009666BC"/>
    <w:rsid w:val="009A0DCD"/>
    <w:rsid w:val="009B1676"/>
    <w:rsid w:val="009B3165"/>
    <w:rsid w:val="009C5414"/>
    <w:rsid w:val="009C7521"/>
    <w:rsid w:val="009D019D"/>
    <w:rsid w:val="009D2F0A"/>
    <w:rsid w:val="00A008E0"/>
    <w:rsid w:val="00A622E6"/>
    <w:rsid w:val="00A67C1F"/>
    <w:rsid w:val="00B061CE"/>
    <w:rsid w:val="00B34041"/>
    <w:rsid w:val="00B443C7"/>
    <w:rsid w:val="00B6607A"/>
    <w:rsid w:val="00B76230"/>
    <w:rsid w:val="00B765DA"/>
    <w:rsid w:val="00BB0213"/>
    <w:rsid w:val="00BD1D31"/>
    <w:rsid w:val="00C47A5A"/>
    <w:rsid w:val="00C53B81"/>
    <w:rsid w:val="00C8778B"/>
    <w:rsid w:val="00CA75EF"/>
    <w:rsid w:val="00CB42D8"/>
    <w:rsid w:val="00CB4718"/>
    <w:rsid w:val="00CC15C0"/>
    <w:rsid w:val="00CE36DA"/>
    <w:rsid w:val="00CE403C"/>
    <w:rsid w:val="00CE419E"/>
    <w:rsid w:val="00D11CE4"/>
    <w:rsid w:val="00D36EB9"/>
    <w:rsid w:val="00D378E5"/>
    <w:rsid w:val="00D8516C"/>
    <w:rsid w:val="00D93262"/>
    <w:rsid w:val="00D94E13"/>
    <w:rsid w:val="00DA0E63"/>
    <w:rsid w:val="00DA1C61"/>
    <w:rsid w:val="00DB7BAA"/>
    <w:rsid w:val="00DC4DE7"/>
    <w:rsid w:val="00DD1E26"/>
    <w:rsid w:val="00DE6694"/>
    <w:rsid w:val="00E012FA"/>
    <w:rsid w:val="00E42D09"/>
    <w:rsid w:val="00E50598"/>
    <w:rsid w:val="00E55E68"/>
    <w:rsid w:val="00F91446"/>
    <w:rsid w:val="00FB4EE1"/>
    <w:rsid w:val="00FB55CD"/>
    <w:rsid w:val="00FB78BD"/>
    <w:rsid w:val="00FC5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BE6A30C"/>
  <w15:chartTrackingRefBased/>
  <w15:docId w15:val="{284DB2EE-121C-4897-89CD-4A18902CA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E63"/>
    <w:pPr>
      <w:ind w:left="720"/>
      <w:contextualSpacing/>
    </w:pPr>
  </w:style>
  <w:style w:type="paragraph" w:styleId="BalloonText">
    <w:name w:val="Balloon Text"/>
    <w:basedOn w:val="Normal"/>
    <w:link w:val="BalloonTextChar"/>
    <w:uiPriority w:val="99"/>
    <w:semiHidden/>
    <w:unhideWhenUsed/>
    <w:rsid w:val="002F34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445"/>
    <w:rPr>
      <w:rFonts w:ascii="Segoe UI" w:hAnsi="Segoe UI" w:cs="Segoe UI"/>
      <w:sz w:val="18"/>
      <w:szCs w:val="18"/>
    </w:rPr>
  </w:style>
  <w:style w:type="character" w:styleId="CommentReference">
    <w:name w:val="annotation reference"/>
    <w:basedOn w:val="DefaultParagraphFont"/>
    <w:uiPriority w:val="99"/>
    <w:semiHidden/>
    <w:unhideWhenUsed/>
    <w:rsid w:val="009A0DCD"/>
    <w:rPr>
      <w:sz w:val="16"/>
      <w:szCs w:val="16"/>
    </w:rPr>
  </w:style>
  <w:style w:type="paragraph" w:styleId="CommentText">
    <w:name w:val="annotation text"/>
    <w:basedOn w:val="Normal"/>
    <w:link w:val="CommentTextChar"/>
    <w:uiPriority w:val="99"/>
    <w:semiHidden/>
    <w:unhideWhenUsed/>
    <w:rsid w:val="009A0DCD"/>
    <w:pPr>
      <w:spacing w:line="240" w:lineRule="auto"/>
    </w:pPr>
    <w:rPr>
      <w:sz w:val="20"/>
      <w:szCs w:val="20"/>
    </w:rPr>
  </w:style>
  <w:style w:type="character" w:customStyle="1" w:styleId="CommentTextChar">
    <w:name w:val="Comment Text Char"/>
    <w:basedOn w:val="DefaultParagraphFont"/>
    <w:link w:val="CommentText"/>
    <w:uiPriority w:val="99"/>
    <w:semiHidden/>
    <w:rsid w:val="009A0DCD"/>
    <w:rPr>
      <w:sz w:val="20"/>
      <w:szCs w:val="20"/>
    </w:rPr>
  </w:style>
  <w:style w:type="paragraph" w:styleId="CommentSubject">
    <w:name w:val="annotation subject"/>
    <w:basedOn w:val="CommentText"/>
    <w:next w:val="CommentText"/>
    <w:link w:val="CommentSubjectChar"/>
    <w:uiPriority w:val="99"/>
    <w:semiHidden/>
    <w:unhideWhenUsed/>
    <w:rsid w:val="009A0DCD"/>
    <w:rPr>
      <w:b/>
      <w:bCs/>
    </w:rPr>
  </w:style>
  <w:style w:type="character" w:customStyle="1" w:styleId="CommentSubjectChar">
    <w:name w:val="Comment Subject Char"/>
    <w:basedOn w:val="CommentTextChar"/>
    <w:link w:val="CommentSubject"/>
    <w:uiPriority w:val="99"/>
    <w:semiHidden/>
    <w:rsid w:val="009A0DCD"/>
    <w:rPr>
      <w:b/>
      <w:bCs/>
      <w:sz w:val="20"/>
      <w:szCs w:val="20"/>
    </w:rPr>
  </w:style>
  <w:style w:type="character" w:styleId="Hyperlink">
    <w:name w:val="Hyperlink"/>
    <w:basedOn w:val="DefaultParagraphFont"/>
    <w:uiPriority w:val="99"/>
    <w:unhideWhenUsed/>
    <w:rsid w:val="00761C97"/>
    <w:rPr>
      <w:color w:val="0000FF"/>
      <w:u w:val="single"/>
    </w:rPr>
  </w:style>
  <w:style w:type="paragraph" w:styleId="NoSpacing">
    <w:name w:val="No Spacing"/>
    <w:uiPriority w:val="1"/>
    <w:qFormat/>
    <w:rsid w:val="00231E34"/>
    <w:pPr>
      <w:spacing w:after="0" w:line="240" w:lineRule="auto"/>
    </w:pPr>
  </w:style>
  <w:style w:type="paragraph" w:styleId="Header">
    <w:name w:val="header"/>
    <w:basedOn w:val="Normal"/>
    <w:link w:val="HeaderChar"/>
    <w:uiPriority w:val="99"/>
    <w:unhideWhenUsed/>
    <w:rsid w:val="00306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E5D"/>
  </w:style>
  <w:style w:type="paragraph" w:styleId="Footer">
    <w:name w:val="footer"/>
    <w:basedOn w:val="Normal"/>
    <w:link w:val="FooterChar"/>
    <w:uiPriority w:val="99"/>
    <w:unhideWhenUsed/>
    <w:rsid w:val="00306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E5D"/>
  </w:style>
  <w:style w:type="character" w:styleId="FollowedHyperlink">
    <w:name w:val="FollowedHyperlink"/>
    <w:basedOn w:val="DefaultParagraphFont"/>
    <w:uiPriority w:val="99"/>
    <w:semiHidden/>
    <w:unhideWhenUsed/>
    <w:rsid w:val="000562B7"/>
    <w:rPr>
      <w:color w:val="954F72" w:themeColor="followedHyperlink"/>
      <w:u w:val="single"/>
    </w:rPr>
  </w:style>
  <w:style w:type="character" w:customStyle="1" w:styleId="UnresolvedMention1">
    <w:name w:val="Unresolved Mention1"/>
    <w:basedOn w:val="DefaultParagraphFont"/>
    <w:uiPriority w:val="99"/>
    <w:semiHidden/>
    <w:unhideWhenUsed/>
    <w:rsid w:val="00A67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373397">
      <w:bodyDiv w:val="1"/>
      <w:marLeft w:val="0"/>
      <w:marRight w:val="0"/>
      <w:marTop w:val="0"/>
      <w:marBottom w:val="0"/>
      <w:divBdr>
        <w:top w:val="none" w:sz="0" w:space="0" w:color="auto"/>
        <w:left w:val="none" w:sz="0" w:space="0" w:color="auto"/>
        <w:bottom w:val="none" w:sz="0" w:space="0" w:color="auto"/>
        <w:right w:val="none" w:sz="0" w:space="0" w:color="auto"/>
      </w:divBdr>
    </w:div>
    <w:div w:id="17065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resa.morales@tdhca.state.tx.u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iz.cline@tdhca.state.tx.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bpab@brb.texas.gov" TargetMode="External"/><Relationship Id="rId5" Type="http://schemas.openxmlformats.org/officeDocument/2006/relationships/webSettings" Target="webSettings.xml"/><Relationship Id="rId15" Type="http://schemas.openxmlformats.org/officeDocument/2006/relationships/hyperlink" Target="mailto:Shannon.roth@tdhca.state.tx.us" TargetMode="External"/><Relationship Id="rId10" Type="http://schemas.openxmlformats.org/officeDocument/2006/relationships/hyperlink" Target="http://www.brb.state.tx.us/pab/pab_resources.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Jonathan.galvan@tdhca.state.t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CEB97-65C3-4C79-B20B-A4BD339C2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1330</Words>
  <Characters>7581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TDHCA</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Galvan</dc:creator>
  <cp:keywords/>
  <dc:description/>
  <cp:lastModifiedBy>Jamie Backiel</cp:lastModifiedBy>
  <cp:revision>2</cp:revision>
  <cp:lastPrinted>2021-09-07T21:02:00Z</cp:lastPrinted>
  <dcterms:created xsi:type="dcterms:W3CDTF">2021-09-15T21:39:00Z</dcterms:created>
  <dcterms:modified xsi:type="dcterms:W3CDTF">2021-09-15T21:39:00Z</dcterms:modified>
</cp:coreProperties>
</file>