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C2301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C612E1">
        <w:rPr>
          <w:rFonts w:ascii="Garamond" w:hAnsi="Garamond"/>
        </w:rPr>
        <w:t>uesday</w:t>
      </w:r>
      <w:r w:rsidR="009E5A55" w:rsidRPr="00616A1A">
        <w:rPr>
          <w:rFonts w:ascii="Garamond" w:hAnsi="Garamond"/>
        </w:rPr>
        <w:t>,</w:t>
      </w:r>
      <w:r w:rsidR="003052E8">
        <w:rPr>
          <w:rFonts w:ascii="Garamond" w:hAnsi="Garamond"/>
        </w:rPr>
        <w:t xml:space="preserve"> </w:t>
      </w:r>
      <w:r w:rsidR="00AC75F4">
        <w:rPr>
          <w:rFonts w:ascii="Garamond" w:hAnsi="Garamond"/>
        </w:rPr>
        <w:t>January</w:t>
      </w:r>
      <w:r w:rsidR="00402EF5">
        <w:rPr>
          <w:rFonts w:ascii="Garamond" w:hAnsi="Garamond"/>
        </w:rPr>
        <w:t xml:space="preserve"> 1</w:t>
      </w:r>
      <w:r w:rsidR="00AC75F4">
        <w:rPr>
          <w:rFonts w:ascii="Garamond" w:hAnsi="Garamond"/>
        </w:rPr>
        <w:t>2</w:t>
      </w:r>
      <w:r w:rsidR="009E5A55" w:rsidRPr="00616A1A">
        <w:rPr>
          <w:rFonts w:ascii="Garamond" w:hAnsi="Garamond"/>
        </w:rPr>
        <w:t>, 201</w:t>
      </w:r>
      <w:r w:rsidR="00AC75F4">
        <w:rPr>
          <w:rFonts w:ascii="Garamond" w:hAnsi="Garamond"/>
        </w:rPr>
        <w:t>6</w:t>
      </w:r>
      <w:r w:rsidR="009E5A55" w:rsidRPr="00616A1A">
        <w:rPr>
          <w:rFonts w:ascii="Garamond" w:hAnsi="Garamond"/>
        </w:rPr>
        <w:t>,</w:t>
      </w:r>
      <w:r w:rsidR="003052E8">
        <w:rPr>
          <w:rFonts w:ascii="Garamond" w:hAnsi="Garamond"/>
        </w:rPr>
        <w:t xml:space="preserve"> </w:t>
      </w:r>
      <w:r>
        <w:rPr>
          <w:rFonts w:ascii="Garamond" w:hAnsi="Garamond"/>
        </w:rPr>
        <w:t>10</w:t>
      </w:r>
      <w:r w:rsidR="009E5A55" w:rsidRPr="00616A1A">
        <w:rPr>
          <w:rFonts w:ascii="Garamond" w:hAnsi="Garamond"/>
        </w:rPr>
        <w:t xml:space="preserve">:00 </w:t>
      </w:r>
      <w:r w:rsidR="00E132FB">
        <w:rPr>
          <w:rFonts w:ascii="Garamond" w:hAnsi="Garamond"/>
        </w:rPr>
        <w:t>a</w:t>
      </w:r>
      <w:r w:rsidR="009E5A55" w:rsidRPr="00616A1A">
        <w:rPr>
          <w:rFonts w:ascii="Garamond" w:hAnsi="Garamond"/>
        </w:rPr>
        <w:t xml:space="preserve">.m. </w:t>
      </w:r>
    </w:p>
    <w:p w:rsidR="009E5A55" w:rsidRPr="00616A1A"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w:t>
      </w:r>
      <w:r w:rsidR="003052E8">
        <w:rPr>
          <w:rFonts w:ascii="Garamond" w:hAnsi="Garamond"/>
        </w:rPr>
        <w:t xml:space="preserve">, Room </w:t>
      </w:r>
      <w:r w:rsidR="00710C25">
        <w:rPr>
          <w:rFonts w:ascii="Garamond" w:hAnsi="Garamond"/>
        </w:rPr>
        <w:t>E2.030</w:t>
      </w:r>
    </w:p>
    <w:p w:rsidR="00A15427"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w:t>
      </w:r>
      <w:r w:rsidR="00E132FB">
        <w:rPr>
          <w:rFonts w:ascii="Garamond" w:hAnsi="Garamond"/>
        </w:rPr>
        <w:t xml:space="preserve">. </w:t>
      </w:r>
      <w:r>
        <w:rPr>
          <w:rFonts w:ascii="Garamond" w:hAnsi="Garamond"/>
        </w:rPr>
        <w:t>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C612E1">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C612E1">
        <w:rPr>
          <w:rFonts w:ascii="Garamond" w:hAnsi="Garamond"/>
          <w:bCs/>
        </w:rPr>
        <w:t>a</w:t>
      </w:r>
      <w:r w:rsidR="00A1726C" w:rsidRPr="009E5A55">
        <w:rPr>
          <w:rFonts w:ascii="Garamond" w:hAnsi="Garamond"/>
          <w:bCs/>
        </w:rPr>
        <w:t xml:space="preserve">.m., </w:t>
      </w:r>
      <w:r w:rsidR="00C612E1">
        <w:rPr>
          <w:rFonts w:ascii="Garamond" w:hAnsi="Garamond"/>
          <w:bCs/>
        </w:rPr>
        <w:t>Tuesd</w:t>
      </w:r>
      <w:r w:rsidR="0087424D">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710C25">
        <w:rPr>
          <w:rFonts w:ascii="Garamond" w:hAnsi="Garamond"/>
          <w:bCs/>
        </w:rPr>
        <w:t>January 12</w:t>
      </w:r>
      <w:r w:rsidR="004068EE" w:rsidRPr="009E5A55">
        <w:rPr>
          <w:rFonts w:ascii="Garamond" w:hAnsi="Garamond"/>
          <w:bCs/>
        </w:rPr>
        <w:t>, 201</w:t>
      </w:r>
      <w:r w:rsidR="00710C25">
        <w:rPr>
          <w:rFonts w:ascii="Garamond" w:hAnsi="Garamond"/>
          <w:bCs/>
        </w:rPr>
        <w:t>6</w:t>
      </w:r>
      <w:r w:rsidRPr="009E5A55">
        <w:rPr>
          <w:rFonts w:ascii="Garamond" w:hAnsi="Garamond"/>
          <w:bCs/>
        </w:rPr>
        <w:t xml:space="preserve"> in th</w:t>
      </w:r>
      <w:r w:rsidR="00A1726C" w:rsidRPr="009E5A55">
        <w:rPr>
          <w:rFonts w:ascii="Garamond" w:hAnsi="Garamond"/>
          <w:bCs/>
        </w:rPr>
        <w:t xml:space="preserve">e </w:t>
      </w:r>
      <w:r w:rsidR="00C612E1">
        <w:rPr>
          <w:rFonts w:ascii="Garamond" w:hAnsi="Garamond"/>
          <w:bCs/>
        </w:rPr>
        <w:t>C</w:t>
      </w:r>
      <w:r w:rsidR="00A15427">
        <w:rPr>
          <w:rFonts w:ascii="Garamond" w:hAnsi="Garamond"/>
          <w:bCs/>
        </w:rPr>
        <w:t>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710C25">
        <w:rPr>
          <w:rFonts w:ascii="Garamond" w:hAnsi="Garamond"/>
          <w:bCs/>
        </w:rPr>
        <w:t>E2.030</w:t>
      </w:r>
      <w:r w:rsidR="003052E8" w:rsidRPr="009E5A55">
        <w:rPr>
          <w:rFonts w:ascii="Garamond" w:hAnsi="Garamond"/>
          <w:bCs/>
        </w:rPr>
        <w:t xml:space="preserve"> </w:t>
      </w:r>
      <w:r w:rsidRPr="009E5A55">
        <w:rPr>
          <w:rFonts w:ascii="Garamond" w:hAnsi="Garamond"/>
          <w:bCs/>
        </w:rPr>
        <w:t xml:space="preserve">in Austin, Texas. Present were </w:t>
      </w:r>
      <w:r w:rsidR="00C612E1">
        <w:rPr>
          <w:rFonts w:ascii="Garamond" w:hAnsi="Garamond"/>
          <w:bCs/>
        </w:rPr>
        <w:t>Ky Ash</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quin Guadarrama</w:t>
      </w:r>
      <w:r w:rsidR="00D041A4" w:rsidRPr="009E5A55">
        <w:rPr>
          <w:rFonts w:ascii="Garamond" w:hAnsi="Garamond"/>
          <w:bCs/>
        </w:rPr>
        <w:t xml:space="preserve">, Alternate for Lieutenant Governor </w:t>
      </w:r>
      <w:r w:rsidR="00C612E1">
        <w:rPr>
          <w:rFonts w:ascii="Garamond" w:hAnsi="Garamond"/>
          <w:bCs/>
        </w:rPr>
        <w:t>Dan Patrick</w:t>
      </w:r>
      <w:r w:rsidR="00D041A4" w:rsidRPr="009E5A55">
        <w:rPr>
          <w:rFonts w:ascii="Garamond" w:hAnsi="Garamond"/>
          <w:bCs/>
        </w:rPr>
        <w:t xml:space="preserve">; </w:t>
      </w:r>
      <w:r w:rsidR="00402EF5">
        <w:rPr>
          <w:rFonts w:ascii="Garamond" w:hAnsi="Garamond"/>
          <w:bCs/>
        </w:rPr>
        <w:t xml:space="preserve">Andrew Blifford, Alternate for Speaker Joe Straus;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00291589">
        <w:rPr>
          <w:rFonts w:ascii="Garamond" w:hAnsi="Garamond"/>
          <w:bCs/>
        </w:rPr>
        <w:t xml:space="preserve">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710C25" w:rsidP="00E77FA7">
      <w:pPr>
        <w:pStyle w:val="ListParagraph"/>
        <w:jc w:val="both"/>
        <w:rPr>
          <w:rFonts w:ascii="Garamond" w:hAnsi="Garamond"/>
          <w:b/>
        </w:rPr>
      </w:pPr>
      <w:r>
        <w:rPr>
          <w:rFonts w:ascii="Garamond" w:hAnsi="Garamond"/>
        </w:rPr>
        <w:t>Ky Ash</w:t>
      </w:r>
      <w:r w:rsidR="00525C48" w:rsidRPr="009E5A55">
        <w:rPr>
          <w:rFonts w:ascii="Garamond" w:hAnsi="Garamond"/>
        </w:rPr>
        <w:t>,</w:t>
      </w:r>
      <w:r w:rsidR="005568E0" w:rsidRPr="009E5A55">
        <w:rPr>
          <w:rFonts w:ascii="Garamond" w:hAnsi="Garamond"/>
        </w:rPr>
        <w:t xml:space="preserve"> </w:t>
      </w:r>
      <w:r>
        <w:rPr>
          <w:rFonts w:ascii="Garamond" w:hAnsi="Garamond"/>
        </w:rPr>
        <w:t>as Chair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C612E1">
        <w:rPr>
          <w:rFonts w:ascii="Garamond" w:hAnsi="Garamond"/>
        </w:rPr>
        <w:t>10</w:t>
      </w:r>
      <w:r w:rsidR="004068EE" w:rsidRPr="009E5A55">
        <w:rPr>
          <w:rFonts w:ascii="Garamond" w:hAnsi="Garamond"/>
        </w:rPr>
        <w:t>:</w:t>
      </w:r>
      <w:r w:rsidR="00402EF5">
        <w:rPr>
          <w:rFonts w:ascii="Garamond" w:hAnsi="Garamond"/>
        </w:rPr>
        <w:t>0</w:t>
      </w:r>
      <w:r w:rsidR="00AC75F4">
        <w:rPr>
          <w:rFonts w:ascii="Garamond" w:hAnsi="Garamond"/>
        </w:rPr>
        <w:t>3</w:t>
      </w:r>
      <w:r w:rsidR="00402EF5">
        <w:rPr>
          <w:rFonts w:ascii="Garamond" w:hAnsi="Garamond"/>
        </w:rPr>
        <w:t xml:space="preserve"> </w:t>
      </w:r>
      <w:r w:rsidR="00C612E1">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A86A8C" w:rsidRDefault="00A86A8C" w:rsidP="00A86A8C">
      <w:pPr>
        <w:widowControl w:val="0"/>
        <w:autoSpaceDE w:val="0"/>
        <w:autoSpaceDN w:val="0"/>
        <w:adjustRightInd w:val="0"/>
        <w:ind w:left="720"/>
        <w:jc w:val="both"/>
        <w:rPr>
          <w:rFonts w:ascii="Garamond" w:hAnsi="Garamond"/>
          <w:b/>
        </w:rPr>
      </w:pPr>
    </w:p>
    <w:p w:rsidR="00772FB6" w:rsidRDefault="00772FB6" w:rsidP="00A86A8C">
      <w:pPr>
        <w:widowControl w:val="0"/>
        <w:autoSpaceDE w:val="0"/>
        <w:autoSpaceDN w:val="0"/>
        <w:adjustRightInd w:val="0"/>
        <w:ind w:left="720"/>
        <w:jc w:val="both"/>
        <w:rPr>
          <w:rFonts w:ascii="Garamond" w:hAnsi="Garamond"/>
          <w:b/>
        </w:rPr>
      </w:pPr>
    </w:p>
    <w:p w:rsidR="006D3C6F" w:rsidRDefault="00AC75F4" w:rsidP="006D3C6F">
      <w:pPr>
        <w:widowControl w:val="0"/>
        <w:numPr>
          <w:ilvl w:val="0"/>
          <w:numId w:val="21"/>
        </w:numPr>
        <w:autoSpaceDE w:val="0"/>
        <w:autoSpaceDN w:val="0"/>
        <w:adjustRightInd w:val="0"/>
        <w:jc w:val="both"/>
        <w:rPr>
          <w:rFonts w:ascii="Garamond" w:hAnsi="Garamond"/>
          <w:b/>
        </w:rPr>
      </w:pPr>
      <w:r>
        <w:rPr>
          <w:rFonts w:ascii="Garamond" w:hAnsi="Garamond"/>
          <w:b/>
        </w:rPr>
        <w:t>Texas Southern University Revenue Financing System Bonds, Series 2016</w:t>
      </w:r>
    </w:p>
    <w:p w:rsidR="0078239A" w:rsidRDefault="0078239A" w:rsidP="00936515">
      <w:pPr>
        <w:pStyle w:val="ListParagraph"/>
        <w:jc w:val="both"/>
        <w:rPr>
          <w:rFonts w:ascii="Garamond" w:hAnsi="Garamond"/>
          <w:b/>
          <w:highlight w:val="yellow"/>
        </w:rPr>
      </w:pPr>
    </w:p>
    <w:p w:rsidR="00E15422" w:rsidRDefault="00D70E73" w:rsidP="00936515">
      <w:pPr>
        <w:pStyle w:val="ListParagraph"/>
        <w:jc w:val="both"/>
        <w:rPr>
          <w:rFonts w:ascii="Garamond" w:hAnsi="Garamond"/>
        </w:rPr>
      </w:pPr>
      <w:r>
        <w:rPr>
          <w:rFonts w:ascii="Garamond" w:hAnsi="Garamond"/>
        </w:rPr>
        <w:t>T</w:t>
      </w:r>
      <w:r w:rsidR="00AC75F4">
        <w:rPr>
          <w:rFonts w:ascii="Garamond" w:hAnsi="Garamond"/>
        </w:rPr>
        <w:t>he timing for this transaction is indefinite.</w:t>
      </w:r>
    </w:p>
    <w:p w:rsidR="00E15422" w:rsidRPr="008279FB" w:rsidRDefault="00E15422" w:rsidP="00936515">
      <w:pPr>
        <w:pStyle w:val="ListParagraph"/>
        <w:jc w:val="both"/>
        <w:rPr>
          <w:rFonts w:ascii="Garamond" w:hAnsi="Garamond"/>
        </w:rPr>
      </w:pPr>
    </w:p>
    <w:p w:rsidR="00504534" w:rsidRDefault="00504534" w:rsidP="00936515">
      <w:pPr>
        <w:pStyle w:val="ListParagraph"/>
        <w:jc w:val="both"/>
        <w:rPr>
          <w:rFonts w:ascii="Garamond" w:hAnsi="Garamond"/>
        </w:rPr>
      </w:pPr>
    </w:p>
    <w:p w:rsidR="006D3C6F" w:rsidRDefault="00AC75F4" w:rsidP="006D3C6F">
      <w:pPr>
        <w:widowControl w:val="0"/>
        <w:numPr>
          <w:ilvl w:val="0"/>
          <w:numId w:val="21"/>
        </w:numPr>
        <w:autoSpaceDE w:val="0"/>
        <w:autoSpaceDN w:val="0"/>
        <w:adjustRightInd w:val="0"/>
        <w:jc w:val="both"/>
        <w:rPr>
          <w:rFonts w:ascii="Garamond" w:hAnsi="Garamond"/>
          <w:b/>
        </w:rPr>
      </w:pPr>
      <w:r>
        <w:rPr>
          <w:rFonts w:ascii="Garamond" w:hAnsi="Garamond"/>
          <w:b/>
        </w:rPr>
        <w:t>Texas Transportation Commission Toll Revenue Converting Note (IH 35E Managed Lanes Project)</w:t>
      </w:r>
    </w:p>
    <w:p w:rsidR="00504534" w:rsidRDefault="00504534" w:rsidP="00504534">
      <w:pPr>
        <w:pStyle w:val="ListParagraph"/>
        <w:jc w:val="both"/>
        <w:rPr>
          <w:rFonts w:ascii="Garamond" w:hAnsi="Garamond"/>
          <w:b/>
          <w:highlight w:val="yellow"/>
        </w:rPr>
      </w:pPr>
    </w:p>
    <w:p w:rsidR="00AC75F4" w:rsidRDefault="00AC75F4" w:rsidP="00AC75F4">
      <w:pPr>
        <w:pStyle w:val="ListParagraph"/>
        <w:jc w:val="both"/>
        <w:rPr>
          <w:rFonts w:ascii="Garamond" w:hAnsi="Garamond"/>
        </w:rPr>
      </w:pPr>
      <w:r w:rsidRPr="00BA4A4D">
        <w:rPr>
          <w:rFonts w:ascii="Garamond" w:hAnsi="Garamond"/>
        </w:rPr>
        <w:t xml:space="preserve">Representatives present were: </w:t>
      </w:r>
      <w:r>
        <w:rPr>
          <w:rFonts w:ascii="Garamond" w:hAnsi="Garamond"/>
        </w:rPr>
        <w:t>Benjamin Asher, Innovative Financing/Debt Management Officer/Interim CFO, TXDOT; Jennifer Wright</w:t>
      </w:r>
      <w:r w:rsidRPr="00593EFB">
        <w:rPr>
          <w:rFonts w:ascii="Garamond" w:hAnsi="Garamond"/>
        </w:rPr>
        <w:t xml:space="preserve">, </w:t>
      </w:r>
      <w:r>
        <w:rPr>
          <w:rFonts w:ascii="Garamond" w:hAnsi="Garamond"/>
        </w:rPr>
        <w:t>Debt Program Manager</w:t>
      </w:r>
      <w:r w:rsidRPr="00593EFB">
        <w:rPr>
          <w:rFonts w:ascii="Garamond" w:hAnsi="Garamond"/>
        </w:rPr>
        <w:t>, T</w:t>
      </w:r>
      <w:r>
        <w:rPr>
          <w:rFonts w:ascii="Garamond" w:hAnsi="Garamond"/>
        </w:rPr>
        <w:t>XDOT</w:t>
      </w:r>
      <w:r w:rsidRPr="00AE71A9">
        <w:rPr>
          <w:rFonts w:ascii="Garamond" w:hAnsi="Garamond"/>
        </w:rPr>
        <w:t xml:space="preserve">; </w:t>
      </w:r>
      <w:r>
        <w:rPr>
          <w:rFonts w:ascii="Garamond" w:hAnsi="Garamond"/>
        </w:rPr>
        <w:t xml:space="preserve">Greg Salinas, Bond Counsel, McCall, </w:t>
      </w:r>
      <w:proofErr w:type="spellStart"/>
      <w:r>
        <w:rPr>
          <w:rFonts w:ascii="Garamond" w:hAnsi="Garamond"/>
        </w:rPr>
        <w:t>Parkhurst</w:t>
      </w:r>
      <w:proofErr w:type="spellEnd"/>
      <w:r>
        <w:rPr>
          <w:rFonts w:ascii="Garamond" w:hAnsi="Garamond"/>
        </w:rPr>
        <w:t xml:space="preserve"> and Horton.</w:t>
      </w:r>
    </w:p>
    <w:p w:rsidR="00AC75F4" w:rsidRDefault="00AC75F4" w:rsidP="00AC75F4">
      <w:pPr>
        <w:pStyle w:val="ListParagraph"/>
        <w:jc w:val="both"/>
        <w:rPr>
          <w:rFonts w:ascii="Garamond" w:hAnsi="Garamond"/>
        </w:rPr>
      </w:pPr>
    </w:p>
    <w:p w:rsidR="00AC75F4" w:rsidRDefault="00AC75F4" w:rsidP="00AC75F4">
      <w:pPr>
        <w:ind w:left="720"/>
        <w:jc w:val="both"/>
        <w:rPr>
          <w:rFonts w:ascii="Garamond" w:hAnsi="Garamond"/>
        </w:rPr>
      </w:pPr>
      <w:r w:rsidRPr="00DA7169">
        <w:rPr>
          <w:rFonts w:ascii="Garamond" w:hAnsi="Garamond"/>
        </w:rPr>
        <w:t xml:space="preserve">The Texas Transportation Commission is seeking approval to issue its Texas Transportation Commission Toll Revenue Converting Note (IH 35E Managed Lanes Project) (Note) in a total maximum par and total proceeds amount of $285,000,000 including premiums, if any. </w:t>
      </w:r>
    </w:p>
    <w:p w:rsidR="00AC75F4" w:rsidRDefault="00AC75F4" w:rsidP="00AC75F4">
      <w:pPr>
        <w:ind w:left="540"/>
        <w:jc w:val="both"/>
        <w:rPr>
          <w:rFonts w:ascii="Garamond" w:hAnsi="Garamond"/>
        </w:rPr>
      </w:pPr>
    </w:p>
    <w:p w:rsidR="00AC75F4" w:rsidRPr="00DA7169" w:rsidRDefault="00AC75F4" w:rsidP="00AC75F4">
      <w:pPr>
        <w:ind w:left="720"/>
        <w:rPr>
          <w:rFonts w:ascii="Garamond" w:hAnsi="Garamond"/>
        </w:rPr>
      </w:pPr>
      <w:r w:rsidRPr="00DA7169">
        <w:rPr>
          <w:rFonts w:ascii="Garamond" w:hAnsi="Garamond"/>
        </w:rPr>
        <w:t xml:space="preserve">Proceeds of the </w:t>
      </w:r>
      <w:r w:rsidR="00BB2523">
        <w:rPr>
          <w:rFonts w:ascii="Garamond" w:hAnsi="Garamond"/>
        </w:rPr>
        <w:t xml:space="preserve">Note </w:t>
      </w:r>
      <w:r w:rsidRPr="00DA7169">
        <w:rPr>
          <w:rFonts w:ascii="Garamond" w:hAnsi="Garamond"/>
        </w:rPr>
        <w:t>will be used to: 1) finance a portion of the costs and construction and development of the IH35E improvements, and 2) pay costs of issuance of the Note.</w:t>
      </w:r>
    </w:p>
    <w:p w:rsidR="00AC75F4" w:rsidRDefault="00AC75F4" w:rsidP="00AC75F4">
      <w:pPr>
        <w:ind w:left="720"/>
        <w:jc w:val="both"/>
        <w:rPr>
          <w:rFonts w:ascii="Garamond" w:hAnsi="Garamond"/>
        </w:rPr>
      </w:pPr>
    </w:p>
    <w:p w:rsidR="00AC75F4" w:rsidRPr="00DA7169" w:rsidRDefault="00AC75F4" w:rsidP="00AC75F4">
      <w:pPr>
        <w:ind w:left="720"/>
        <w:jc w:val="both"/>
        <w:rPr>
          <w:rFonts w:ascii="Garamond" w:hAnsi="Garamond"/>
        </w:rPr>
      </w:pPr>
      <w:r w:rsidRPr="00DA7169">
        <w:rPr>
          <w:rFonts w:ascii="Garamond" w:hAnsi="Garamond"/>
        </w:rPr>
        <w:t>The Note will be issued under Subchapter C, Chapter 228 of the Texas Transportation Code and Chapter 1371 of the Texas Government Code.</w:t>
      </w:r>
    </w:p>
    <w:p w:rsidR="00AC75F4" w:rsidRPr="00DA7169" w:rsidRDefault="00AC75F4" w:rsidP="00AC75F4">
      <w:pPr>
        <w:ind w:left="720"/>
        <w:jc w:val="both"/>
        <w:rPr>
          <w:rFonts w:ascii="Garamond" w:hAnsi="Garamond"/>
        </w:rPr>
      </w:pPr>
    </w:p>
    <w:p w:rsidR="00AC75F4" w:rsidRPr="00DA7169" w:rsidRDefault="00AC75F4" w:rsidP="00AC75F4">
      <w:pPr>
        <w:ind w:left="720"/>
        <w:jc w:val="both"/>
        <w:rPr>
          <w:rFonts w:ascii="Garamond" w:hAnsi="Garamond"/>
        </w:rPr>
      </w:pPr>
      <w:r w:rsidRPr="00DA7169">
        <w:rPr>
          <w:rFonts w:ascii="Garamond" w:hAnsi="Garamond"/>
        </w:rPr>
        <w:t>In Minute Order 113398, dated December 13, 2012, the Commission adopted a resolution authorizing a managed lanes toll project on IH 35 from I-635 to US 380.</w:t>
      </w:r>
    </w:p>
    <w:p w:rsidR="00AC75F4" w:rsidRDefault="00AC75F4" w:rsidP="00AC75F4">
      <w:pPr>
        <w:pStyle w:val="ListParagraph"/>
        <w:jc w:val="both"/>
        <w:rPr>
          <w:rFonts w:ascii="Garamond" w:hAnsi="Garamond"/>
          <w:bCs/>
        </w:rPr>
      </w:pPr>
    </w:p>
    <w:p w:rsidR="00AC75F4" w:rsidRDefault="00AC75F4" w:rsidP="00AC75F4">
      <w:pPr>
        <w:ind w:left="720"/>
        <w:jc w:val="both"/>
        <w:rPr>
          <w:rFonts w:ascii="Garamond" w:hAnsi="Garamond"/>
        </w:rPr>
      </w:pPr>
      <w:r w:rsidRPr="00DA7169">
        <w:rPr>
          <w:rFonts w:ascii="Garamond" w:hAnsi="Garamond"/>
        </w:rPr>
        <w:t>In Minute Order 113744, dated October 31, 2013, the Commission adopted a resolution authorizing a Commission Representative to execute the TIFIA Loan Agreement.</w:t>
      </w:r>
    </w:p>
    <w:p w:rsidR="00AC75F4" w:rsidRPr="00DA7169" w:rsidRDefault="00AC75F4" w:rsidP="00AC75F4">
      <w:pPr>
        <w:ind w:left="720"/>
        <w:jc w:val="both"/>
        <w:rPr>
          <w:rFonts w:ascii="Garamond" w:hAnsi="Garamond"/>
        </w:rPr>
      </w:pPr>
      <w:r>
        <w:rPr>
          <w:rFonts w:ascii="Garamond" w:hAnsi="Garamond"/>
        </w:rPr>
        <w:lastRenderedPageBreak/>
        <w:t>I</w:t>
      </w:r>
      <w:r w:rsidRPr="00DA7169">
        <w:rPr>
          <w:rFonts w:ascii="Garamond" w:hAnsi="Garamond"/>
        </w:rPr>
        <w:t>n Minute Order 114424, dated November 19, 2015, the Commission again adopted a resolution authorizing a Commission Representative to execute the TIFIA Loan Agreement.</w:t>
      </w:r>
    </w:p>
    <w:p w:rsidR="00AC75F4" w:rsidRDefault="00AC75F4" w:rsidP="00AC75F4">
      <w:pPr>
        <w:pStyle w:val="ListParagraph"/>
        <w:jc w:val="both"/>
        <w:rPr>
          <w:rFonts w:ascii="Garamond" w:hAnsi="Garamond"/>
          <w:bCs/>
        </w:rPr>
      </w:pPr>
    </w:p>
    <w:p w:rsidR="00AC75F4" w:rsidRDefault="00AC75F4" w:rsidP="00AC75F4">
      <w:pPr>
        <w:ind w:left="720"/>
        <w:jc w:val="both"/>
        <w:rPr>
          <w:rFonts w:ascii="Garamond" w:hAnsi="Garamond"/>
        </w:rPr>
      </w:pPr>
      <w:r w:rsidRPr="00AC75F4">
        <w:rPr>
          <w:rFonts w:ascii="Garamond" w:hAnsi="Garamond"/>
        </w:rPr>
        <w:t>The Note will be issued by Texas Transportation Corporation and shall be a limited obligation of the TTC payable solely from a lien on, pledge of and security interest in the Trust Estate. The Toll Revenue Converting Note (IH 35 Managed Lanes Project) shall not constitute a general obligation of the state and neither the full faith and credit nor the taxing power of the state is pledged to the payment of the principal of, premium, if any, or interest on any of these securities.</w:t>
      </w:r>
    </w:p>
    <w:p w:rsidR="00AC75F4" w:rsidRDefault="00AC75F4" w:rsidP="00AC75F4">
      <w:pPr>
        <w:ind w:left="720"/>
        <w:jc w:val="both"/>
        <w:rPr>
          <w:rFonts w:ascii="Garamond" w:hAnsi="Garamond"/>
        </w:rPr>
      </w:pPr>
    </w:p>
    <w:p w:rsidR="00AC75F4" w:rsidRDefault="00AC75F4" w:rsidP="00AC75F4">
      <w:pPr>
        <w:ind w:left="720"/>
        <w:jc w:val="both"/>
        <w:rPr>
          <w:rFonts w:ascii="Garamond" w:hAnsi="Garamond"/>
        </w:rPr>
      </w:pPr>
      <w:r>
        <w:rPr>
          <w:rFonts w:ascii="Garamond" w:hAnsi="Garamond"/>
        </w:rPr>
        <w:t>The estimated cost of issuance is $1,672,000 or $5.87 per bond.</w:t>
      </w:r>
    </w:p>
    <w:p w:rsidR="00B34194" w:rsidRDefault="00B34194" w:rsidP="00AC75F4">
      <w:pPr>
        <w:ind w:left="720"/>
        <w:jc w:val="both"/>
        <w:rPr>
          <w:rFonts w:ascii="Garamond" w:hAnsi="Garamond"/>
        </w:rPr>
      </w:pPr>
    </w:p>
    <w:p w:rsidR="00B34194" w:rsidRPr="00AC75F4" w:rsidRDefault="00B34194" w:rsidP="00D70E73">
      <w:pPr>
        <w:ind w:left="720"/>
        <w:jc w:val="both"/>
        <w:rPr>
          <w:rFonts w:ascii="Garamond" w:hAnsi="Garamond"/>
        </w:rPr>
      </w:pPr>
      <w:r>
        <w:rPr>
          <w:rFonts w:ascii="Garamond" w:hAnsi="Garamond"/>
        </w:rPr>
        <w:t>Benjamin Asher and Jennifer Wright discussed the transaction and answered questions from the Board.</w:t>
      </w:r>
      <w:r w:rsidR="00D70E73">
        <w:rPr>
          <w:rFonts w:ascii="Garamond" w:hAnsi="Garamond"/>
        </w:rPr>
        <w:t xml:space="preserve"> In addition, </w:t>
      </w:r>
      <w:r>
        <w:rPr>
          <w:rFonts w:ascii="Garamond" w:hAnsi="Garamond"/>
        </w:rPr>
        <w:t>Greg Salinas answered questions from the Board.</w:t>
      </w:r>
    </w:p>
    <w:p w:rsidR="00AC75F4" w:rsidRDefault="00AC75F4" w:rsidP="00AC75F4">
      <w:pPr>
        <w:pStyle w:val="ListParagraph"/>
        <w:jc w:val="both"/>
        <w:rPr>
          <w:rFonts w:ascii="Garamond" w:hAnsi="Garamond"/>
          <w:bCs/>
        </w:rPr>
      </w:pPr>
    </w:p>
    <w:p w:rsidR="003F11D3" w:rsidRDefault="003F11D3" w:rsidP="00936515">
      <w:pPr>
        <w:pStyle w:val="ListParagraph"/>
        <w:jc w:val="both"/>
        <w:rPr>
          <w:rFonts w:ascii="Garamond" w:hAnsi="Garamond"/>
        </w:rPr>
      </w:pPr>
    </w:p>
    <w:p w:rsidR="00C7647C" w:rsidRDefault="00AC75F4" w:rsidP="00C7647C">
      <w:pPr>
        <w:widowControl w:val="0"/>
        <w:numPr>
          <w:ilvl w:val="0"/>
          <w:numId w:val="21"/>
        </w:numPr>
        <w:autoSpaceDE w:val="0"/>
        <w:autoSpaceDN w:val="0"/>
        <w:adjustRightInd w:val="0"/>
        <w:jc w:val="both"/>
        <w:rPr>
          <w:rFonts w:ascii="Garamond" w:hAnsi="Garamond"/>
          <w:b/>
        </w:rPr>
      </w:pPr>
      <w:r>
        <w:rPr>
          <w:rFonts w:ascii="Garamond" w:hAnsi="Garamond"/>
          <w:b/>
        </w:rPr>
        <w:t>EXEMPT – Texas Veterans’ Land Board State of Texas Veterans Bonds, Series 2016</w:t>
      </w:r>
    </w:p>
    <w:p w:rsidR="008239DE" w:rsidRDefault="008239DE" w:rsidP="008239DE">
      <w:pPr>
        <w:pStyle w:val="ListParagraph"/>
        <w:jc w:val="both"/>
        <w:rPr>
          <w:rFonts w:ascii="Garamond" w:hAnsi="Garamond"/>
          <w:b/>
          <w:highlight w:val="yellow"/>
        </w:rPr>
      </w:pPr>
    </w:p>
    <w:p w:rsidR="007F40DE" w:rsidRDefault="00AC75F4" w:rsidP="007F40DE">
      <w:pPr>
        <w:ind w:left="720"/>
        <w:jc w:val="both"/>
        <w:rPr>
          <w:rFonts w:ascii="Garamond" w:hAnsi="Garamond"/>
        </w:rPr>
      </w:pPr>
      <w:r>
        <w:rPr>
          <w:rFonts w:ascii="Garamond" w:hAnsi="Garamond"/>
        </w:rPr>
        <w:t>This application was approved on the Exempt track on Thursday, January 7, 2016.</w:t>
      </w:r>
    </w:p>
    <w:p w:rsidR="00AC75F4" w:rsidRPr="007F40DE" w:rsidRDefault="00AC75F4" w:rsidP="007F40DE">
      <w:pPr>
        <w:ind w:left="720"/>
        <w:jc w:val="both"/>
        <w:rPr>
          <w:rFonts w:ascii="Garamond" w:hAnsi="Garamond"/>
        </w:rPr>
      </w:pPr>
    </w:p>
    <w:p w:rsidR="007F40DE" w:rsidRPr="007F40DE" w:rsidRDefault="007F40DE" w:rsidP="007F40DE">
      <w:pPr>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Pr="006706F9" w:rsidRDefault="006706F9" w:rsidP="00936515">
      <w:pPr>
        <w:ind w:left="720"/>
        <w:jc w:val="both"/>
        <w:rPr>
          <w:rFonts w:ascii="Garamond" w:hAnsi="Garamond"/>
        </w:rPr>
      </w:pPr>
      <w:r w:rsidRPr="006706F9">
        <w:rPr>
          <w:rFonts w:ascii="Garamond" w:hAnsi="Garamond"/>
        </w:rPr>
        <w:t>There was no public comment</w:t>
      </w:r>
      <w:r w:rsidR="002A4F73">
        <w:rPr>
          <w:rFonts w:ascii="Garamond" w:hAnsi="Garamond"/>
        </w:rPr>
        <w:t>.</w:t>
      </w:r>
    </w:p>
    <w:p w:rsidR="00936515" w:rsidRDefault="00936515" w:rsidP="00936515">
      <w:pPr>
        <w:widowControl w:val="0"/>
        <w:autoSpaceDE w:val="0"/>
        <w:autoSpaceDN w:val="0"/>
        <w:adjustRightInd w:val="0"/>
        <w:jc w:val="both"/>
        <w:rPr>
          <w:rFonts w:ascii="Garamond" w:hAnsi="Garamond"/>
          <w:highlight w:val="yellow"/>
        </w:rPr>
      </w:pPr>
    </w:p>
    <w:p w:rsidR="00290557" w:rsidRPr="000F2641" w:rsidRDefault="00290557"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w:t>
      </w:r>
      <w:r w:rsidR="00504534">
        <w:rPr>
          <w:rFonts w:ascii="Garamond" w:hAnsi="Garamond"/>
        </w:rPr>
        <w:t>next</w:t>
      </w:r>
      <w:r w:rsidRPr="00EF700E">
        <w:rPr>
          <w:rFonts w:ascii="Garamond" w:hAnsi="Garamond"/>
        </w:rPr>
        <w:t xml:space="preserve"> Board Meeting is scheduled for </w:t>
      </w:r>
      <w:r w:rsidR="00504534">
        <w:rPr>
          <w:rFonts w:ascii="Garamond" w:hAnsi="Garamond"/>
        </w:rPr>
        <w:t>Thursday</w:t>
      </w:r>
      <w:r w:rsidRPr="00EF700E">
        <w:rPr>
          <w:rFonts w:ascii="Garamond" w:hAnsi="Garamond"/>
        </w:rPr>
        <w:t xml:space="preserve">, </w:t>
      </w:r>
      <w:r w:rsidR="00AC75F4">
        <w:rPr>
          <w:rFonts w:ascii="Garamond" w:hAnsi="Garamond"/>
        </w:rPr>
        <w:t>January</w:t>
      </w:r>
      <w:r w:rsidR="00160DE2">
        <w:rPr>
          <w:rFonts w:ascii="Garamond" w:hAnsi="Garamond"/>
        </w:rPr>
        <w:t xml:space="preserve"> </w:t>
      </w:r>
      <w:r w:rsidR="00AC75F4">
        <w:rPr>
          <w:rFonts w:ascii="Garamond" w:hAnsi="Garamond"/>
        </w:rPr>
        <w:t>21</w:t>
      </w:r>
      <w:r w:rsidRPr="00EF700E">
        <w:rPr>
          <w:rFonts w:ascii="Garamond" w:hAnsi="Garamond"/>
        </w:rPr>
        <w:t>, 201</w:t>
      </w:r>
      <w:r w:rsidR="00AC75F4">
        <w:rPr>
          <w:rFonts w:ascii="Garamond" w:hAnsi="Garamond"/>
        </w:rPr>
        <w:t>6</w:t>
      </w:r>
      <w:r w:rsidR="00C13488">
        <w:rPr>
          <w:rFonts w:ascii="Garamond" w:hAnsi="Garamond"/>
        </w:rPr>
        <w:t xml:space="preserve"> at </w:t>
      </w:r>
      <w:r w:rsidR="00504534">
        <w:rPr>
          <w:rFonts w:ascii="Garamond" w:hAnsi="Garamond"/>
        </w:rPr>
        <w:t>10</w:t>
      </w:r>
      <w:r w:rsidR="00C13488">
        <w:rPr>
          <w:rFonts w:ascii="Garamond" w:hAnsi="Garamond"/>
        </w:rPr>
        <w:t>:00</w:t>
      </w:r>
      <w:r w:rsidR="0078239A">
        <w:rPr>
          <w:rFonts w:ascii="Garamond" w:hAnsi="Garamond"/>
        </w:rPr>
        <w:t xml:space="preserve"> </w:t>
      </w:r>
      <w:r w:rsidR="00504534">
        <w:rPr>
          <w:rFonts w:ascii="Garamond" w:hAnsi="Garamond"/>
        </w:rPr>
        <w:t>a</w:t>
      </w:r>
      <w:r w:rsidR="0078239A">
        <w:rPr>
          <w:rFonts w:ascii="Garamond" w:hAnsi="Garamond"/>
        </w:rPr>
        <w:t>.</w:t>
      </w:r>
      <w:r w:rsidR="00C13488">
        <w:rPr>
          <w:rFonts w:ascii="Garamond" w:hAnsi="Garamond"/>
        </w:rPr>
        <w:t>m</w:t>
      </w:r>
      <w:r w:rsidR="0078239A">
        <w:rPr>
          <w:rFonts w:ascii="Garamond" w:hAnsi="Garamond"/>
        </w:rPr>
        <w:t>.</w:t>
      </w:r>
      <w:r w:rsidRPr="00EF700E">
        <w:rPr>
          <w:rFonts w:ascii="Garamond" w:hAnsi="Garamond"/>
        </w:rPr>
        <w:t xml:space="preserve"> in the </w:t>
      </w:r>
      <w:r w:rsidR="00504534">
        <w:rPr>
          <w:rFonts w:ascii="Garamond" w:hAnsi="Garamond"/>
        </w:rPr>
        <w:t>C</w:t>
      </w:r>
      <w:r w:rsidR="008E6925">
        <w:rPr>
          <w:rFonts w:ascii="Garamond" w:hAnsi="Garamond"/>
        </w:rPr>
        <w:t>apitol Extension</w:t>
      </w:r>
      <w:r w:rsidRPr="00EF700E">
        <w:rPr>
          <w:rFonts w:ascii="Garamond" w:hAnsi="Garamond"/>
        </w:rPr>
        <w:t xml:space="preserve"> Room </w:t>
      </w:r>
      <w:r w:rsidR="008E6925">
        <w:rPr>
          <w:rFonts w:ascii="Garamond" w:hAnsi="Garamond"/>
        </w:rPr>
        <w:t>E2.026</w:t>
      </w:r>
      <w:r w:rsidRPr="00EF700E">
        <w:rPr>
          <w:rFonts w:ascii="Garamond" w:hAnsi="Garamond"/>
        </w:rPr>
        <w:t xml:space="preserve">. </w:t>
      </w:r>
    </w:p>
    <w:p w:rsidR="00F006C6" w:rsidRDefault="00F006C6" w:rsidP="00936515">
      <w:pPr>
        <w:widowControl w:val="0"/>
        <w:autoSpaceDE w:val="0"/>
        <w:autoSpaceDN w:val="0"/>
        <w:adjustRightInd w:val="0"/>
        <w:ind w:left="540"/>
        <w:jc w:val="both"/>
        <w:rPr>
          <w:rFonts w:ascii="Garamond" w:hAnsi="Garamond"/>
          <w:highlight w:val="yellow"/>
        </w:rPr>
      </w:pPr>
    </w:p>
    <w:p w:rsidR="003F11D3" w:rsidRPr="000F2641" w:rsidRDefault="003F11D3"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F006C6" w:rsidRDefault="00F006C6" w:rsidP="00936515">
      <w:pPr>
        <w:ind w:left="720"/>
        <w:jc w:val="both"/>
        <w:rPr>
          <w:rFonts w:ascii="Garamond" w:hAnsi="Garamond"/>
          <w:b/>
        </w:rPr>
      </w:pPr>
    </w:p>
    <w:p w:rsidR="003F11D3" w:rsidRDefault="003F11D3"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F86AB3" w:rsidRDefault="00D07862" w:rsidP="00026CE2">
      <w:pPr>
        <w:pStyle w:val="ListParagraph"/>
        <w:numPr>
          <w:ilvl w:val="0"/>
          <w:numId w:val="34"/>
        </w:numPr>
        <w:jc w:val="both"/>
        <w:rPr>
          <w:rFonts w:ascii="Garamond" w:hAnsi="Garamond"/>
        </w:rPr>
      </w:pPr>
      <w:r>
        <w:rPr>
          <w:rFonts w:ascii="Garamond" w:hAnsi="Garamond"/>
        </w:rPr>
        <w:t>T</w:t>
      </w:r>
      <w:r w:rsidR="00701134">
        <w:rPr>
          <w:rFonts w:ascii="Garamond" w:hAnsi="Garamond"/>
        </w:rPr>
        <w:t>he database upgrade project</w:t>
      </w:r>
      <w:r>
        <w:rPr>
          <w:rFonts w:ascii="Garamond" w:hAnsi="Garamond"/>
        </w:rPr>
        <w:t xml:space="preserve"> continues to move along. </w:t>
      </w:r>
      <w:r w:rsidR="004D197C">
        <w:rPr>
          <w:rFonts w:ascii="Garamond" w:hAnsi="Garamond"/>
        </w:rPr>
        <w:t>Staff</w:t>
      </w:r>
      <w:r>
        <w:rPr>
          <w:rFonts w:ascii="Garamond" w:hAnsi="Garamond"/>
        </w:rPr>
        <w:t xml:space="preserve"> </w:t>
      </w:r>
      <w:r w:rsidR="004D197C">
        <w:rPr>
          <w:rFonts w:ascii="Garamond" w:hAnsi="Garamond"/>
        </w:rPr>
        <w:t>has</w:t>
      </w:r>
      <w:r w:rsidR="00B34194">
        <w:rPr>
          <w:rFonts w:ascii="Garamond" w:hAnsi="Garamond"/>
        </w:rPr>
        <w:t xml:space="preserve"> converted abo</w:t>
      </w:r>
      <w:r w:rsidR="004D197C">
        <w:rPr>
          <w:rFonts w:ascii="Garamond" w:hAnsi="Garamond"/>
        </w:rPr>
        <w:t>ut 95% of the local data and is</w:t>
      </w:r>
      <w:r w:rsidR="00B34194">
        <w:rPr>
          <w:rFonts w:ascii="Garamond" w:hAnsi="Garamond"/>
        </w:rPr>
        <w:t xml:space="preserve"> starting to convert the state data.</w:t>
      </w:r>
    </w:p>
    <w:p w:rsidR="005B3192" w:rsidRDefault="00EF3E1E" w:rsidP="00026CE2">
      <w:pPr>
        <w:pStyle w:val="ListParagraph"/>
        <w:numPr>
          <w:ilvl w:val="0"/>
          <w:numId w:val="34"/>
        </w:numPr>
        <w:jc w:val="both"/>
        <w:rPr>
          <w:rFonts w:ascii="Garamond" w:hAnsi="Garamond"/>
        </w:rPr>
      </w:pPr>
      <w:r>
        <w:rPr>
          <w:rFonts w:ascii="Garamond" w:hAnsi="Garamond"/>
        </w:rPr>
        <w:t xml:space="preserve">Local government processing is </w:t>
      </w:r>
      <w:r w:rsidR="00D07862">
        <w:rPr>
          <w:rFonts w:ascii="Garamond" w:hAnsi="Garamond"/>
        </w:rPr>
        <w:t>continuing as expected</w:t>
      </w:r>
      <w:r>
        <w:rPr>
          <w:rFonts w:ascii="Garamond" w:hAnsi="Garamond"/>
        </w:rPr>
        <w:t>.</w:t>
      </w:r>
      <w:r w:rsidR="00D07862">
        <w:rPr>
          <w:rFonts w:ascii="Garamond" w:hAnsi="Garamond"/>
        </w:rPr>
        <w:t xml:space="preserve"> Staff </w:t>
      </w:r>
      <w:r w:rsidR="00B34194">
        <w:rPr>
          <w:rFonts w:ascii="Garamond" w:hAnsi="Garamond"/>
        </w:rPr>
        <w:t>plans to close out the local debt outstanding as of February 28, 2016.</w:t>
      </w:r>
    </w:p>
    <w:p w:rsidR="00B34194" w:rsidRDefault="004D197C" w:rsidP="00026CE2">
      <w:pPr>
        <w:pStyle w:val="ListParagraph"/>
        <w:numPr>
          <w:ilvl w:val="0"/>
          <w:numId w:val="34"/>
        </w:numPr>
        <w:jc w:val="both"/>
        <w:rPr>
          <w:rFonts w:ascii="Garamond" w:hAnsi="Garamond"/>
        </w:rPr>
      </w:pPr>
      <w:r>
        <w:rPr>
          <w:rFonts w:ascii="Garamond" w:hAnsi="Garamond"/>
        </w:rPr>
        <w:t>Staff will have a draft of</w:t>
      </w:r>
      <w:r w:rsidR="00B34194">
        <w:rPr>
          <w:rFonts w:ascii="Garamond" w:hAnsi="Garamond"/>
        </w:rPr>
        <w:t xml:space="preserve"> the Debt Affordability Study to the Board on February 5, 2016</w:t>
      </w:r>
    </w:p>
    <w:p w:rsidR="00197F6D" w:rsidRDefault="00EF3E1E" w:rsidP="00026CE2">
      <w:pPr>
        <w:pStyle w:val="ListParagraph"/>
        <w:numPr>
          <w:ilvl w:val="0"/>
          <w:numId w:val="34"/>
        </w:numPr>
        <w:jc w:val="both"/>
        <w:rPr>
          <w:rFonts w:ascii="Garamond" w:hAnsi="Garamond"/>
        </w:rPr>
      </w:pPr>
      <w:r>
        <w:rPr>
          <w:rFonts w:ascii="Garamond" w:hAnsi="Garamond"/>
        </w:rPr>
        <w:t xml:space="preserve">Rob Latsha spoke about the </w:t>
      </w:r>
      <w:r w:rsidR="00B34194">
        <w:rPr>
          <w:rFonts w:ascii="Garamond" w:hAnsi="Garamond"/>
        </w:rPr>
        <w:t xml:space="preserve">increased </w:t>
      </w:r>
      <w:r w:rsidR="00BB2523">
        <w:rPr>
          <w:rFonts w:ascii="Garamond" w:hAnsi="Garamond"/>
        </w:rPr>
        <w:t xml:space="preserve">number of </w:t>
      </w:r>
      <w:r w:rsidR="00B34194">
        <w:rPr>
          <w:rFonts w:ascii="Garamond" w:hAnsi="Garamond"/>
        </w:rPr>
        <w:t xml:space="preserve">applications </w:t>
      </w:r>
      <w:r w:rsidR="00BB2523">
        <w:rPr>
          <w:rFonts w:ascii="Garamond" w:hAnsi="Garamond"/>
        </w:rPr>
        <w:t xml:space="preserve">received </w:t>
      </w:r>
      <w:r w:rsidR="00B34194">
        <w:rPr>
          <w:rFonts w:ascii="Garamond" w:hAnsi="Garamond"/>
        </w:rPr>
        <w:t>during the first four months of Fiscal 2016</w:t>
      </w:r>
      <w:r>
        <w:rPr>
          <w:rFonts w:ascii="Garamond" w:hAnsi="Garamond"/>
        </w:rPr>
        <w:t xml:space="preserve"> in the Private Activity Bond program</w:t>
      </w:r>
      <w:r w:rsidR="00290557">
        <w:rPr>
          <w:rFonts w:ascii="Garamond" w:hAnsi="Garamond"/>
        </w:rPr>
        <w:t>.</w:t>
      </w:r>
    </w:p>
    <w:p w:rsidR="00F006C6" w:rsidRDefault="00F006C6" w:rsidP="00A55122">
      <w:pPr>
        <w:pStyle w:val="ListParagraph"/>
        <w:ind w:left="1350"/>
        <w:jc w:val="both"/>
        <w:rPr>
          <w:rFonts w:ascii="Garamond" w:hAnsi="Garamond"/>
        </w:rPr>
      </w:pPr>
    </w:p>
    <w:p w:rsidR="004D197C" w:rsidRDefault="004D197C" w:rsidP="00A55122">
      <w:pPr>
        <w:pStyle w:val="ListParagraph"/>
        <w:ind w:left="1350"/>
        <w:jc w:val="both"/>
        <w:rPr>
          <w:rFonts w:ascii="Garamond" w:hAnsi="Garamond"/>
        </w:rPr>
      </w:pPr>
    </w:p>
    <w:p w:rsidR="004D197C" w:rsidRDefault="004D197C" w:rsidP="00A55122">
      <w:pPr>
        <w:pStyle w:val="ListParagraph"/>
        <w:ind w:left="1350"/>
        <w:jc w:val="both"/>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lastRenderedPageBreak/>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6D3C6F">
        <w:rPr>
          <w:rFonts w:ascii="Garamond" w:hAnsi="Garamond"/>
        </w:rPr>
        <w:t>10</w:t>
      </w:r>
      <w:r w:rsidR="005416D6">
        <w:rPr>
          <w:rFonts w:ascii="Garamond" w:hAnsi="Garamond"/>
        </w:rPr>
        <w:t>:</w:t>
      </w:r>
      <w:r w:rsidR="00AC75F4">
        <w:rPr>
          <w:rFonts w:ascii="Garamond" w:hAnsi="Garamond"/>
        </w:rPr>
        <w:t>24</w:t>
      </w:r>
      <w:r w:rsidR="00160DE2">
        <w:rPr>
          <w:rFonts w:ascii="Garamond" w:hAnsi="Garamond"/>
        </w:rPr>
        <w:t xml:space="preserve"> </w:t>
      </w:r>
      <w:r w:rsidR="0050453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73" w:rsidRDefault="00D70E73">
      <w:r>
        <w:separator/>
      </w:r>
    </w:p>
  </w:endnote>
  <w:endnote w:type="continuationSeparator" w:id="0">
    <w:p w:rsidR="00D70E73" w:rsidRDefault="00D7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73" w:rsidRDefault="00D70E73">
      <w:r>
        <w:separator/>
      </w:r>
    </w:p>
  </w:footnote>
  <w:footnote w:type="continuationSeparator" w:id="0">
    <w:p w:rsidR="00D70E73" w:rsidRDefault="00D70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73" w:rsidRDefault="00D70E73">
    <w:pPr>
      <w:pStyle w:val="Header"/>
    </w:pPr>
  </w:p>
  <w:p w:rsidR="00D70E73" w:rsidRDefault="00D70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0033"/>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6CE2"/>
    <w:rsid w:val="000274E3"/>
    <w:rsid w:val="00030DFF"/>
    <w:rsid w:val="0003194C"/>
    <w:rsid w:val="00037BA0"/>
    <w:rsid w:val="0004011E"/>
    <w:rsid w:val="00042EBA"/>
    <w:rsid w:val="000432FF"/>
    <w:rsid w:val="00043E4C"/>
    <w:rsid w:val="00043E8E"/>
    <w:rsid w:val="00045C9A"/>
    <w:rsid w:val="0004679F"/>
    <w:rsid w:val="000478E2"/>
    <w:rsid w:val="00050A28"/>
    <w:rsid w:val="00051FF8"/>
    <w:rsid w:val="00052879"/>
    <w:rsid w:val="00052B60"/>
    <w:rsid w:val="00054D02"/>
    <w:rsid w:val="00054F19"/>
    <w:rsid w:val="00061DCA"/>
    <w:rsid w:val="000640D7"/>
    <w:rsid w:val="00070A38"/>
    <w:rsid w:val="00071A3B"/>
    <w:rsid w:val="00076500"/>
    <w:rsid w:val="00076DEE"/>
    <w:rsid w:val="000770F6"/>
    <w:rsid w:val="000804DD"/>
    <w:rsid w:val="00085668"/>
    <w:rsid w:val="0008736A"/>
    <w:rsid w:val="00087788"/>
    <w:rsid w:val="0009154F"/>
    <w:rsid w:val="00092CED"/>
    <w:rsid w:val="00094A13"/>
    <w:rsid w:val="00096B48"/>
    <w:rsid w:val="00096DFB"/>
    <w:rsid w:val="00097FA5"/>
    <w:rsid w:val="000A3CFD"/>
    <w:rsid w:val="000B0CD4"/>
    <w:rsid w:val="000B0FCF"/>
    <w:rsid w:val="000B1FF6"/>
    <w:rsid w:val="000B318A"/>
    <w:rsid w:val="000B412E"/>
    <w:rsid w:val="000B61E5"/>
    <w:rsid w:val="000B7D02"/>
    <w:rsid w:val="000C048A"/>
    <w:rsid w:val="000C591B"/>
    <w:rsid w:val="000C75C9"/>
    <w:rsid w:val="000D1699"/>
    <w:rsid w:val="000D42A0"/>
    <w:rsid w:val="000D49DA"/>
    <w:rsid w:val="000E01DA"/>
    <w:rsid w:val="000E10C1"/>
    <w:rsid w:val="000E1466"/>
    <w:rsid w:val="000E26EB"/>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09A8"/>
    <w:rsid w:val="001433DF"/>
    <w:rsid w:val="00144C56"/>
    <w:rsid w:val="00144D9F"/>
    <w:rsid w:val="00145677"/>
    <w:rsid w:val="00146459"/>
    <w:rsid w:val="00146EB8"/>
    <w:rsid w:val="00147346"/>
    <w:rsid w:val="0015189E"/>
    <w:rsid w:val="00152554"/>
    <w:rsid w:val="001533C7"/>
    <w:rsid w:val="00155494"/>
    <w:rsid w:val="001565D7"/>
    <w:rsid w:val="00156B7E"/>
    <w:rsid w:val="00160DE2"/>
    <w:rsid w:val="001610B0"/>
    <w:rsid w:val="0016213B"/>
    <w:rsid w:val="001651A4"/>
    <w:rsid w:val="001676BF"/>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0557"/>
    <w:rsid w:val="0029117E"/>
    <w:rsid w:val="00291589"/>
    <w:rsid w:val="0029377D"/>
    <w:rsid w:val="00294BE4"/>
    <w:rsid w:val="00296B30"/>
    <w:rsid w:val="002A380E"/>
    <w:rsid w:val="002A4F73"/>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622"/>
    <w:rsid w:val="002D5A11"/>
    <w:rsid w:val="002D62A1"/>
    <w:rsid w:val="002D727B"/>
    <w:rsid w:val="002E36B6"/>
    <w:rsid w:val="002E4FB8"/>
    <w:rsid w:val="002E5B3D"/>
    <w:rsid w:val="002E5F91"/>
    <w:rsid w:val="002E705A"/>
    <w:rsid w:val="002E7201"/>
    <w:rsid w:val="002E79A8"/>
    <w:rsid w:val="002F162A"/>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2BE9"/>
    <w:rsid w:val="00343606"/>
    <w:rsid w:val="00343D0D"/>
    <w:rsid w:val="00344304"/>
    <w:rsid w:val="00344D88"/>
    <w:rsid w:val="003450B7"/>
    <w:rsid w:val="00351AC9"/>
    <w:rsid w:val="00352649"/>
    <w:rsid w:val="00352DCC"/>
    <w:rsid w:val="00356C30"/>
    <w:rsid w:val="00360CAB"/>
    <w:rsid w:val="00361FD0"/>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5335"/>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434A"/>
    <w:rsid w:val="003F65AE"/>
    <w:rsid w:val="0040001D"/>
    <w:rsid w:val="00401204"/>
    <w:rsid w:val="00402EF5"/>
    <w:rsid w:val="00403E16"/>
    <w:rsid w:val="004068EE"/>
    <w:rsid w:val="00407934"/>
    <w:rsid w:val="004143B2"/>
    <w:rsid w:val="00415A74"/>
    <w:rsid w:val="00420F04"/>
    <w:rsid w:val="004223D0"/>
    <w:rsid w:val="00423C52"/>
    <w:rsid w:val="00424A5A"/>
    <w:rsid w:val="00426CEA"/>
    <w:rsid w:val="00427CFA"/>
    <w:rsid w:val="00432517"/>
    <w:rsid w:val="00433DD0"/>
    <w:rsid w:val="00435AAD"/>
    <w:rsid w:val="00437000"/>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197C"/>
    <w:rsid w:val="004D2870"/>
    <w:rsid w:val="004D29AF"/>
    <w:rsid w:val="004D3406"/>
    <w:rsid w:val="004D6A06"/>
    <w:rsid w:val="004E1AA9"/>
    <w:rsid w:val="004E1C0E"/>
    <w:rsid w:val="004E4D60"/>
    <w:rsid w:val="004E602E"/>
    <w:rsid w:val="004F71F1"/>
    <w:rsid w:val="005012FD"/>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7021"/>
    <w:rsid w:val="00540014"/>
    <w:rsid w:val="005416D6"/>
    <w:rsid w:val="005427BD"/>
    <w:rsid w:val="0054345D"/>
    <w:rsid w:val="0054473D"/>
    <w:rsid w:val="005454A0"/>
    <w:rsid w:val="00551578"/>
    <w:rsid w:val="00554EBD"/>
    <w:rsid w:val="005568E0"/>
    <w:rsid w:val="00557333"/>
    <w:rsid w:val="005610C5"/>
    <w:rsid w:val="00563D4A"/>
    <w:rsid w:val="00571E9D"/>
    <w:rsid w:val="0057456E"/>
    <w:rsid w:val="00575509"/>
    <w:rsid w:val="00575C61"/>
    <w:rsid w:val="00576925"/>
    <w:rsid w:val="00577005"/>
    <w:rsid w:val="00580377"/>
    <w:rsid w:val="00580BEB"/>
    <w:rsid w:val="00583DD2"/>
    <w:rsid w:val="005845FD"/>
    <w:rsid w:val="00586AA4"/>
    <w:rsid w:val="005912CB"/>
    <w:rsid w:val="00592C6A"/>
    <w:rsid w:val="00594638"/>
    <w:rsid w:val="005A1457"/>
    <w:rsid w:val="005A2471"/>
    <w:rsid w:val="005A4EE6"/>
    <w:rsid w:val="005A6003"/>
    <w:rsid w:val="005A71F7"/>
    <w:rsid w:val="005B3192"/>
    <w:rsid w:val="005B635D"/>
    <w:rsid w:val="005B7841"/>
    <w:rsid w:val="005C1DF2"/>
    <w:rsid w:val="005C319B"/>
    <w:rsid w:val="005C40F8"/>
    <w:rsid w:val="005D074D"/>
    <w:rsid w:val="005D468A"/>
    <w:rsid w:val="005D6260"/>
    <w:rsid w:val="005E097D"/>
    <w:rsid w:val="005E49BB"/>
    <w:rsid w:val="005E66F8"/>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5BEE"/>
    <w:rsid w:val="00616A1A"/>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283D"/>
    <w:rsid w:val="006D2D8A"/>
    <w:rsid w:val="006D3C6F"/>
    <w:rsid w:val="006D5D88"/>
    <w:rsid w:val="006E142E"/>
    <w:rsid w:val="006E29FE"/>
    <w:rsid w:val="006E2D7F"/>
    <w:rsid w:val="006F07F2"/>
    <w:rsid w:val="006F0D41"/>
    <w:rsid w:val="006F1B74"/>
    <w:rsid w:val="006F1C7F"/>
    <w:rsid w:val="00701134"/>
    <w:rsid w:val="007069A3"/>
    <w:rsid w:val="00710C25"/>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5FAA"/>
    <w:rsid w:val="008362C9"/>
    <w:rsid w:val="00836E7B"/>
    <w:rsid w:val="00840EF3"/>
    <w:rsid w:val="00844CE9"/>
    <w:rsid w:val="00845CDB"/>
    <w:rsid w:val="008476B6"/>
    <w:rsid w:val="00850867"/>
    <w:rsid w:val="00852D87"/>
    <w:rsid w:val="00853373"/>
    <w:rsid w:val="008537EB"/>
    <w:rsid w:val="00854754"/>
    <w:rsid w:val="00856E36"/>
    <w:rsid w:val="00857847"/>
    <w:rsid w:val="00861B04"/>
    <w:rsid w:val="00863CD7"/>
    <w:rsid w:val="00866998"/>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925"/>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5E1"/>
    <w:rsid w:val="00936C66"/>
    <w:rsid w:val="0094009C"/>
    <w:rsid w:val="009418AB"/>
    <w:rsid w:val="00942A33"/>
    <w:rsid w:val="00942BFA"/>
    <w:rsid w:val="00943BA3"/>
    <w:rsid w:val="00946F5C"/>
    <w:rsid w:val="00951282"/>
    <w:rsid w:val="009535EA"/>
    <w:rsid w:val="0095454C"/>
    <w:rsid w:val="00957C55"/>
    <w:rsid w:val="00962C4D"/>
    <w:rsid w:val="00963CD9"/>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64B7"/>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4E01"/>
    <w:rsid w:val="00A06034"/>
    <w:rsid w:val="00A119A1"/>
    <w:rsid w:val="00A127BE"/>
    <w:rsid w:val="00A14D8A"/>
    <w:rsid w:val="00A15427"/>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5122"/>
    <w:rsid w:val="00A55A67"/>
    <w:rsid w:val="00A56C6C"/>
    <w:rsid w:val="00A65E9D"/>
    <w:rsid w:val="00A717F0"/>
    <w:rsid w:val="00A765A5"/>
    <w:rsid w:val="00A76A26"/>
    <w:rsid w:val="00A76C48"/>
    <w:rsid w:val="00A8117F"/>
    <w:rsid w:val="00A8184E"/>
    <w:rsid w:val="00A82254"/>
    <w:rsid w:val="00A83D0F"/>
    <w:rsid w:val="00A83E90"/>
    <w:rsid w:val="00A86A8C"/>
    <w:rsid w:val="00A86F5A"/>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C75F4"/>
    <w:rsid w:val="00AD2499"/>
    <w:rsid w:val="00AD2695"/>
    <w:rsid w:val="00AD2987"/>
    <w:rsid w:val="00AD47F4"/>
    <w:rsid w:val="00AD5560"/>
    <w:rsid w:val="00AD6355"/>
    <w:rsid w:val="00AE26A6"/>
    <w:rsid w:val="00AE71A9"/>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30B2"/>
    <w:rsid w:val="00B26B34"/>
    <w:rsid w:val="00B26D3A"/>
    <w:rsid w:val="00B3198A"/>
    <w:rsid w:val="00B3355A"/>
    <w:rsid w:val="00B34194"/>
    <w:rsid w:val="00B405DB"/>
    <w:rsid w:val="00B40C25"/>
    <w:rsid w:val="00B43BAD"/>
    <w:rsid w:val="00B46550"/>
    <w:rsid w:val="00B46BAA"/>
    <w:rsid w:val="00B4720F"/>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4A4D"/>
    <w:rsid w:val="00BA5CDA"/>
    <w:rsid w:val="00BA7C16"/>
    <w:rsid w:val="00BB2523"/>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C09"/>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301D"/>
    <w:rsid w:val="00C25485"/>
    <w:rsid w:val="00C32FAA"/>
    <w:rsid w:val="00C34E25"/>
    <w:rsid w:val="00C43A96"/>
    <w:rsid w:val="00C447DC"/>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567B"/>
    <w:rsid w:val="00C760D2"/>
    <w:rsid w:val="00C761CA"/>
    <w:rsid w:val="00C7647C"/>
    <w:rsid w:val="00C77548"/>
    <w:rsid w:val="00C8080F"/>
    <w:rsid w:val="00C81737"/>
    <w:rsid w:val="00C820EC"/>
    <w:rsid w:val="00C82475"/>
    <w:rsid w:val="00C83AD0"/>
    <w:rsid w:val="00C84FA8"/>
    <w:rsid w:val="00C871BA"/>
    <w:rsid w:val="00C87BBE"/>
    <w:rsid w:val="00C87F61"/>
    <w:rsid w:val="00C909FC"/>
    <w:rsid w:val="00C936CC"/>
    <w:rsid w:val="00C947A3"/>
    <w:rsid w:val="00C965F2"/>
    <w:rsid w:val="00CA0221"/>
    <w:rsid w:val="00CA0BD5"/>
    <w:rsid w:val="00CA182E"/>
    <w:rsid w:val="00CA4FE0"/>
    <w:rsid w:val="00CB0770"/>
    <w:rsid w:val="00CB4A29"/>
    <w:rsid w:val="00CB5B32"/>
    <w:rsid w:val="00CB6327"/>
    <w:rsid w:val="00CC2B0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07862"/>
    <w:rsid w:val="00D10092"/>
    <w:rsid w:val="00D10871"/>
    <w:rsid w:val="00D30BB8"/>
    <w:rsid w:val="00D32811"/>
    <w:rsid w:val="00D36176"/>
    <w:rsid w:val="00D4116D"/>
    <w:rsid w:val="00D41A89"/>
    <w:rsid w:val="00D45BB3"/>
    <w:rsid w:val="00D527B4"/>
    <w:rsid w:val="00D535DB"/>
    <w:rsid w:val="00D544DE"/>
    <w:rsid w:val="00D6342F"/>
    <w:rsid w:val="00D6397B"/>
    <w:rsid w:val="00D64401"/>
    <w:rsid w:val="00D6450A"/>
    <w:rsid w:val="00D6548B"/>
    <w:rsid w:val="00D70E73"/>
    <w:rsid w:val="00D74B3B"/>
    <w:rsid w:val="00D76270"/>
    <w:rsid w:val="00D80CE0"/>
    <w:rsid w:val="00D82318"/>
    <w:rsid w:val="00D82846"/>
    <w:rsid w:val="00D855D6"/>
    <w:rsid w:val="00D93693"/>
    <w:rsid w:val="00D93772"/>
    <w:rsid w:val="00D93A0D"/>
    <w:rsid w:val="00DA2681"/>
    <w:rsid w:val="00DA27E2"/>
    <w:rsid w:val="00DA2DE7"/>
    <w:rsid w:val="00DA3E19"/>
    <w:rsid w:val="00DB04F7"/>
    <w:rsid w:val="00DB23FC"/>
    <w:rsid w:val="00DB259D"/>
    <w:rsid w:val="00DB5E76"/>
    <w:rsid w:val="00DB61B7"/>
    <w:rsid w:val="00DB6E8A"/>
    <w:rsid w:val="00DC0155"/>
    <w:rsid w:val="00DC23FA"/>
    <w:rsid w:val="00DC2760"/>
    <w:rsid w:val="00DD1060"/>
    <w:rsid w:val="00DD134A"/>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72B8"/>
    <w:rsid w:val="00E27C8E"/>
    <w:rsid w:val="00E31733"/>
    <w:rsid w:val="00E32020"/>
    <w:rsid w:val="00E32AAB"/>
    <w:rsid w:val="00E332D9"/>
    <w:rsid w:val="00E34836"/>
    <w:rsid w:val="00E375FD"/>
    <w:rsid w:val="00E4177B"/>
    <w:rsid w:val="00E42FBA"/>
    <w:rsid w:val="00E43F0F"/>
    <w:rsid w:val="00E4514C"/>
    <w:rsid w:val="00E46740"/>
    <w:rsid w:val="00E46B22"/>
    <w:rsid w:val="00E52331"/>
    <w:rsid w:val="00E54AF3"/>
    <w:rsid w:val="00E54BA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AC"/>
    <w:rsid w:val="00EB6ED1"/>
    <w:rsid w:val="00EC13CF"/>
    <w:rsid w:val="00EC4DB0"/>
    <w:rsid w:val="00ED01AA"/>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3666"/>
    <w:rsid w:val="00F741D8"/>
    <w:rsid w:val="00F80290"/>
    <w:rsid w:val="00F8149A"/>
    <w:rsid w:val="00F86AB3"/>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11F3"/>
    <w:rsid w:val="00FD2682"/>
    <w:rsid w:val="00FD3591"/>
    <w:rsid w:val="00FD57B1"/>
    <w:rsid w:val="00FD5B0A"/>
    <w:rsid w:val="00FE04A5"/>
    <w:rsid w:val="00FE2D33"/>
    <w:rsid w:val="00FE5972"/>
    <w:rsid w:val="00FF227E"/>
    <w:rsid w:val="00FF3FB4"/>
    <w:rsid w:val="00FF6614"/>
    <w:rsid w:val="00FF7064"/>
    <w:rsid w:val="00FF73F3"/>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A561-17ED-4ADD-9A95-CB1B8ED7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3</Pages>
  <Words>681</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5</cp:revision>
  <cp:lastPrinted>2016-01-06T14:15:00Z</cp:lastPrinted>
  <dcterms:created xsi:type="dcterms:W3CDTF">2016-01-19T22:26:00Z</dcterms:created>
  <dcterms:modified xsi:type="dcterms:W3CDTF">2016-01-20T14:36:00Z</dcterms:modified>
</cp:coreProperties>
</file>