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8" w:rsidRDefault="000D2F97" w:rsidP="005E75C8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Minutes</w:t>
      </w:r>
    </w:p>
    <w:p w:rsidR="005E75C8" w:rsidRDefault="000D2F9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Texas Bond Review Board</w:t>
      </w:r>
    </w:p>
    <w:p w:rsidR="005E75C8" w:rsidRDefault="000D2F9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Planning Session</w:t>
      </w:r>
    </w:p>
    <w:p w:rsidR="005E75C8" w:rsidRDefault="00A5162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Thursday, September 23</w:t>
      </w:r>
      <w:r w:rsidR="000D2F97">
        <w:rPr>
          <w:rFonts w:ascii="Garamond" w:hAnsi="Garamond"/>
          <w:sz w:val="24"/>
          <w:szCs w:val="24"/>
        </w:rPr>
        <w:t>, 2010, 10:00 a.m.</w:t>
      </w:r>
    </w:p>
    <w:p w:rsidR="005E75C8" w:rsidRDefault="000D2F9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Capitol Extension, Room E2.026</w:t>
      </w:r>
    </w:p>
    <w:p w:rsidR="005E75C8" w:rsidRDefault="000D2F9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1400 N. Congress Avenue</w:t>
      </w:r>
    </w:p>
    <w:p w:rsidR="005E75C8" w:rsidRDefault="000D2F9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Austin, Texas</w:t>
      </w:r>
    </w:p>
    <w:p w:rsidR="000D2F97" w:rsidRDefault="000D2F97" w:rsidP="00762CBC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Texas Bond Review Board (BRB) convened in a planning session at 10:00 a.m., Thursday, September 23, 2010 in the Capitol Extension, Room E2.026 in Austin, Texas. Present were Ed Robertson, Chair and Alternate for Governor Rick Perry; Kenneth Besserman, Alternate for Comptroller Susan Combs; and Don Green, Alternate for Lt. Governor David Dewhurst. Also in attendance were Tom Griess with the Office of the Attorney General, Bond Finance Office staff members and others.</w:t>
      </w:r>
    </w:p>
    <w:p w:rsidR="005E75C8" w:rsidRDefault="000D2F97">
      <w:pPr>
        <w:pStyle w:val="AgendaCharChar"/>
        <w:numPr>
          <w:ilvl w:val="0"/>
          <w:numId w:val="1"/>
        </w:numPr>
        <w:tabs>
          <w:tab w:val="left" w:pos="-3240"/>
          <w:tab w:val="left" w:pos="-3150"/>
        </w:tabs>
        <w:spacing w:before="100" w:beforeAutospacing="1" w:after="100" w:afterAutospacing="1" w:line="240" w:lineRule="auto"/>
        <w:ind w:left="540" w:hanging="540"/>
        <w:contextualSpacing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Call to Order</w:t>
      </w:r>
    </w:p>
    <w:p w:rsidR="005E75C8" w:rsidRDefault="000D2F97">
      <w:pPr>
        <w:tabs>
          <w:tab w:val="left" w:pos="630"/>
        </w:tabs>
        <w:spacing w:before="100" w:beforeAutospacing="1" w:after="100" w:afterAutospacing="1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Bob Kline, Executive Director of the BRB, called the meeting to order at 10:10 a.m. He announced that this was a planning meeting of Board staff to receive and discuss information relative to the applications before the Board. No votes would be taken.</w:t>
      </w:r>
    </w:p>
    <w:p w:rsidR="005E75C8" w:rsidRDefault="000D2F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0D2F97">
        <w:rPr>
          <w:rFonts w:ascii="Garamond" w:hAnsi="Garamond"/>
          <w:b/>
          <w:sz w:val="24"/>
          <w:szCs w:val="24"/>
        </w:rPr>
        <w:t xml:space="preserve">EXEMPT - Texas Public Finance Authority </w:t>
      </w:r>
      <w:r>
        <w:rPr>
          <w:rFonts w:ascii="Garamond" w:hAnsi="Garamond"/>
          <w:b/>
          <w:sz w:val="24"/>
          <w:szCs w:val="24"/>
        </w:rPr>
        <w:t xml:space="preserve">(TPFA) </w:t>
      </w:r>
      <w:r w:rsidRPr="000D2F97">
        <w:rPr>
          <w:rFonts w:ascii="Garamond" w:hAnsi="Garamond"/>
          <w:b/>
          <w:sz w:val="24"/>
          <w:szCs w:val="24"/>
        </w:rPr>
        <w:t>Charter School Finance Corporation Education Revenue Bonds (New Frontiers Charter School) Series 2010A, Taxable Education Revenue Bonds Series 2010B, and Taxable Education Revenue Bonds Series 2010Q (Qualified School Construction Bonds)</w:t>
      </w:r>
    </w:p>
    <w:p w:rsidR="005E75C8" w:rsidRDefault="000D2F97" w:rsidP="00B7022D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0D2F97">
        <w:rPr>
          <w:rFonts w:ascii="Garamond" w:hAnsi="Garamond"/>
          <w:sz w:val="24"/>
          <w:szCs w:val="24"/>
        </w:rPr>
        <w:t xml:space="preserve">Representatives </w:t>
      </w:r>
      <w:r>
        <w:rPr>
          <w:rFonts w:ascii="Garamond" w:hAnsi="Garamond"/>
          <w:sz w:val="24"/>
          <w:szCs w:val="24"/>
        </w:rPr>
        <w:t xml:space="preserve">present </w:t>
      </w:r>
      <w:r w:rsidRPr="000D2F97">
        <w:rPr>
          <w:rFonts w:ascii="Garamond" w:hAnsi="Garamond"/>
          <w:sz w:val="24"/>
          <w:szCs w:val="24"/>
        </w:rPr>
        <w:t xml:space="preserve">were: Susan Durso, General Counsel, TPFA; </w:t>
      </w:r>
      <w:r w:rsidRPr="000D2F97">
        <w:rPr>
          <w:rFonts w:ascii="Garamond" w:hAnsi="Garamond" w:cs="Arial"/>
          <w:sz w:val="24"/>
          <w:szCs w:val="24"/>
        </w:rPr>
        <w:t>Alfredo Segura, Chief Executive Officer, New Frontiers</w:t>
      </w:r>
      <w:r>
        <w:rPr>
          <w:rFonts w:ascii="Garamond" w:hAnsi="Garamond" w:cs="Arial"/>
          <w:sz w:val="24"/>
          <w:szCs w:val="24"/>
        </w:rPr>
        <w:t xml:space="preserve">; </w:t>
      </w:r>
      <w:r w:rsidRPr="000D2F97">
        <w:rPr>
          <w:rFonts w:ascii="Garamond" w:hAnsi="Garamond" w:cs="Arial"/>
          <w:sz w:val="24"/>
          <w:szCs w:val="24"/>
        </w:rPr>
        <w:t xml:space="preserve"> Jesse Jiminez, Business Manager, New Frontiers</w:t>
      </w:r>
      <w:r>
        <w:rPr>
          <w:rFonts w:ascii="Garamond" w:hAnsi="Garamond" w:cs="Arial"/>
          <w:sz w:val="24"/>
          <w:szCs w:val="24"/>
        </w:rPr>
        <w:t>;</w:t>
      </w:r>
      <w:r w:rsidRPr="000D2F97">
        <w:rPr>
          <w:rFonts w:ascii="Garamond" w:hAnsi="Garamond" w:cs="Arial"/>
          <w:sz w:val="24"/>
          <w:szCs w:val="24"/>
        </w:rPr>
        <w:t xml:space="preserve"> Mario Mendiola, Director of Facilities and Special Projects, New Frontiers</w:t>
      </w:r>
      <w:r>
        <w:rPr>
          <w:rFonts w:ascii="Garamond" w:hAnsi="Garamond" w:cs="Arial"/>
          <w:sz w:val="24"/>
          <w:szCs w:val="24"/>
        </w:rPr>
        <w:t xml:space="preserve">; </w:t>
      </w:r>
      <w:r w:rsidRPr="000D2F97">
        <w:rPr>
          <w:rFonts w:ascii="Garamond" w:hAnsi="Garamond" w:cs="Arial"/>
          <w:sz w:val="24"/>
          <w:szCs w:val="24"/>
        </w:rPr>
        <w:t>Janet Vaughan Robertson, Vinson &amp; Elkins LLP, Bond Counsel</w:t>
      </w:r>
      <w:r>
        <w:rPr>
          <w:rFonts w:ascii="Garamond" w:hAnsi="Garamond" w:cs="Arial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  <w:r w:rsidRPr="000D2F97">
        <w:rPr>
          <w:rFonts w:ascii="Garamond" w:hAnsi="Garamond" w:cs="Arial"/>
          <w:sz w:val="24"/>
          <w:szCs w:val="24"/>
        </w:rPr>
        <w:t>Drew Masterson, First Southwest, Financial Advisor</w:t>
      </w:r>
      <w:r>
        <w:rPr>
          <w:rFonts w:ascii="Garamond" w:hAnsi="Garamond" w:cs="Arial"/>
          <w:sz w:val="24"/>
          <w:szCs w:val="24"/>
        </w:rPr>
        <w:t>.</w:t>
      </w:r>
    </w:p>
    <w:p w:rsidR="005E75C8" w:rsidRDefault="000D2F97" w:rsidP="00B7022D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Bob Kline </w:t>
      </w:r>
      <w:r w:rsidR="00A2142A">
        <w:rPr>
          <w:rFonts w:ascii="Garamond" w:hAnsi="Garamond" w:cs="Arial"/>
          <w:sz w:val="24"/>
          <w:szCs w:val="24"/>
        </w:rPr>
        <w:t>stated that t</w:t>
      </w:r>
      <w:r>
        <w:rPr>
          <w:rFonts w:ascii="Garamond" w:hAnsi="Garamond" w:cs="Arial"/>
          <w:sz w:val="24"/>
          <w:szCs w:val="24"/>
        </w:rPr>
        <w:t xml:space="preserve">his transaction </w:t>
      </w:r>
      <w:r w:rsidR="00A2142A">
        <w:rPr>
          <w:rFonts w:ascii="Garamond" w:hAnsi="Garamond" w:cs="Arial"/>
          <w:sz w:val="24"/>
          <w:szCs w:val="24"/>
        </w:rPr>
        <w:t>was</w:t>
      </w:r>
      <w:r>
        <w:rPr>
          <w:rFonts w:ascii="Garamond" w:hAnsi="Garamond" w:cs="Arial"/>
          <w:sz w:val="24"/>
          <w:szCs w:val="24"/>
        </w:rPr>
        <w:t xml:space="preserve"> on the exempt track with the 6-day review period ending at the COB Friday, September 24.</w:t>
      </w:r>
      <w:r w:rsidR="00A2142A">
        <w:rPr>
          <w:rFonts w:ascii="Garamond" w:hAnsi="Garamond" w:cs="Arial"/>
          <w:sz w:val="24"/>
          <w:szCs w:val="24"/>
        </w:rPr>
        <w:t xml:space="preserve">  </w:t>
      </w:r>
    </w:p>
    <w:p w:rsidR="005E75C8" w:rsidRDefault="000D2F97">
      <w:pPr>
        <w:numPr>
          <w:ilvl w:val="0"/>
          <w:numId w:val="1"/>
        </w:numPr>
        <w:tabs>
          <w:tab w:val="num" w:pos="-1890"/>
        </w:tabs>
        <w:spacing w:before="100" w:beforeAutospacing="1" w:after="100" w:afterAutospacing="1" w:line="240" w:lineRule="auto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0D2F97">
        <w:rPr>
          <w:rFonts w:ascii="Garamond" w:hAnsi="Garamond"/>
          <w:b/>
          <w:sz w:val="24"/>
          <w:szCs w:val="24"/>
        </w:rPr>
        <w:t xml:space="preserve">EXEMPT - Texas Public Finance Authority </w:t>
      </w:r>
      <w:r w:rsidR="00A2142A">
        <w:rPr>
          <w:rFonts w:ascii="Garamond" w:hAnsi="Garamond"/>
          <w:b/>
          <w:sz w:val="24"/>
          <w:szCs w:val="24"/>
        </w:rPr>
        <w:t xml:space="preserve">(TPFA) </w:t>
      </w:r>
      <w:r w:rsidRPr="000D2F97">
        <w:rPr>
          <w:rFonts w:ascii="Garamond" w:hAnsi="Garamond"/>
          <w:b/>
          <w:sz w:val="24"/>
          <w:szCs w:val="24"/>
        </w:rPr>
        <w:t>Charter School Finance Corporation (Evolution Academy Charter School) Education Revenue Bonds, Series 2010A, Taxable Education Revenue Bonds, Series 2010B, and Taxable Education Revenue Bonds, Series 2010Q (Qualified School Construction Bonds)</w:t>
      </w:r>
    </w:p>
    <w:p w:rsidR="005E75C8" w:rsidRDefault="00A2142A" w:rsidP="005E75C8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A2142A">
        <w:rPr>
          <w:rFonts w:ascii="Garamond" w:hAnsi="Garamond"/>
          <w:sz w:val="24"/>
          <w:szCs w:val="24"/>
        </w:rPr>
        <w:t xml:space="preserve">Representatives present were: Susan Durso, General Counsel, TPFA; </w:t>
      </w:r>
      <w:r w:rsidRPr="00A2142A">
        <w:rPr>
          <w:rFonts w:ascii="Garamond" w:hAnsi="Garamond" w:cs="Arial"/>
          <w:sz w:val="24"/>
          <w:szCs w:val="24"/>
        </w:rPr>
        <w:t>Cynthia Trigg, Chief Executive Officer, Evolution Academy</w:t>
      </w:r>
      <w:r>
        <w:rPr>
          <w:rFonts w:ascii="Garamond" w:hAnsi="Garamond" w:cs="Arial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  <w:r w:rsidRPr="00A2142A">
        <w:rPr>
          <w:rFonts w:ascii="Garamond" w:hAnsi="Garamond" w:cs="Arial"/>
          <w:sz w:val="24"/>
          <w:szCs w:val="24"/>
        </w:rPr>
        <w:t>Janet Vaughan Robertson, Vinson &amp; Elkins LLP, Bond Counsel</w:t>
      </w:r>
      <w:r>
        <w:rPr>
          <w:rFonts w:ascii="Garamond" w:hAnsi="Garamond" w:cs="Arial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</w:t>
      </w:r>
      <w:r w:rsidRPr="00A2142A">
        <w:rPr>
          <w:rFonts w:ascii="Garamond" w:hAnsi="Garamond" w:cs="Arial"/>
          <w:sz w:val="24"/>
          <w:szCs w:val="24"/>
        </w:rPr>
        <w:t>Clarence Grier, RBC Capital Markets</w:t>
      </w:r>
      <w:r>
        <w:rPr>
          <w:rFonts w:ascii="Garamond" w:hAnsi="Garamond" w:cs="Arial"/>
          <w:sz w:val="24"/>
          <w:szCs w:val="24"/>
        </w:rPr>
        <w:t>.</w:t>
      </w:r>
    </w:p>
    <w:p w:rsidR="005E75C8" w:rsidRDefault="00A2142A" w:rsidP="00B7022D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Bob Kline stated that this transaction was on the exempt track with the 6-day review period ending at the COB </w:t>
      </w:r>
      <w:r w:rsidR="00A51627">
        <w:rPr>
          <w:rFonts w:ascii="Garamond" w:hAnsi="Garamond" w:cs="Arial"/>
          <w:sz w:val="24"/>
          <w:szCs w:val="24"/>
        </w:rPr>
        <w:t>Tuesday</w:t>
      </w:r>
      <w:r>
        <w:rPr>
          <w:rFonts w:ascii="Garamond" w:hAnsi="Garamond" w:cs="Arial"/>
          <w:sz w:val="24"/>
          <w:szCs w:val="24"/>
        </w:rPr>
        <w:t>, September 2</w:t>
      </w:r>
      <w:r w:rsidR="00A51627">
        <w:rPr>
          <w:rFonts w:ascii="Garamond" w:hAnsi="Garamond" w:cs="Arial"/>
          <w:sz w:val="24"/>
          <w:szCs w:val="24"/>
        </w:rPr>
        <w:t>8</w:t>
      </w:r>
      <w:r>
        <w:rPr>
          <w:rFonts w:ascii="Garamond" w:hAnsi="Garamond" w:cs="Arial"/>
          <w:sz w:val="24"/>
          <w:szCs w:val="24"/>
        </w:rPr>
        <w:t>.</w:t>
      </w:r>
    </w:p>
    <w:p w:rsidR="005E75C8" w:rsidRDefault="00E952D8" w:rsidP="00B7022D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Kenneth Besserman </w:t>
      </w:r>
      <w:r w:rsidR="003F30DC">
        <w:rPr>
          <w:rFonts w:ascii="Garamond" w:hAnsi="Garamond" w:cs="Arial"/>
          <w:sz w:val="24"/>
          <w:szCs w:val="24"/>
        </w:rPr>
        <w:t xml:space="preserve">questioned </w:t>
      </w:r>
      <w:r w:rsidR="009B0610">
        <w:rPr>
          <w:rFonts w:ascii="Garamond" w:hAnsi="Garamond" w:cs="Arial"/>
          <w:sz w:val="24"/>
          <w:szCs w:val="24"/>
        </w:rPr>
        <w:t xml:space="preserve">TPFA </w:t>
      </w:r>
      <w:r w:rsidR="003F30DC">
        <w:rPr>
          <w:rFonts w:ascii="Garamond" w:hAnsi="Garamond" w:cs="Arial"/>
          <w:sz w:val="24"/>
          <w:szCs w:val="24"/>
        </w:rPr>
        <w:t xml:space="preserve">on </w:t>
      </w:r>
      <w:r w:rsidR="00A51627">
        <w:rPr>
          <w:rFonts w:ascii="Garamond" w:hAnsi="Garamond" w:cs="Arial"/>
          <w:sz w:val="24"/>
          <w:szCs w:val="24"/>
        </w:rPr>
        <w:t>how it would mitigate the risk of</w:t>
      </w:r>
      <w:r w:rsidR="0063603C">
        <w:rPr>
          <w:rFonts w:ascii="Garamond" w:hAnsi="Garamond" w:cs="Arial"/>
          <w:sz w:val="24"/>
          <w:szCs w:val="24"/>
        </w:rPr>
        <w:t xml:space="preserve"> potential</w:t>
      </w:r>
      <w:r w:rsidR="00A51627">
        <w:rPr>
          <w:rFonts w:ascii="Garamond" w:hAnsi="Garamond" w:cs="Arial"/>
          <w:sz w:val="24"/>
          <w:szCs w:val="24"/>
        </w:rPr>
        <w:t xml:space="preserve"> federal subsidy offsets related to the qualified school construction bonds it plans to issue. </w:t>
      </w:r>
    </w:p>
    <w:p w:rsidR="005E75C8" w:rsidRDefault="00A51627" w:rsidP="0063603C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Both Susan Durso and </w:t>
      </w:r>
      <w:r w:rsidR="00E01C14">
        <w:rPr>
          <w:rFonts w:ascii="Garamond" w:hAnsi="Garamond" w:cs="Arial"/>
          <w:sz w:val="24"/>
          <w:szCs w:val="24"/>
        </w:rPr>
        <w:t xml:space="preserve">Janet Robertson </w:t>
      </w:r>
      <w:r>
        <w:rPr>
          <w:rFonts w:ascii="Garamond" w:hAnsi="Garamond" w:cs="Arial"/>
          <w:sz w:val="24"/>
          <w:szCs w:val="24"/>
        </w:rPr>
        <w:t xml:space="preserve">stated that the bonds would be issued under the tax identification number of the </w:t>
      </w:r>
      <w:r w:rsidR="00762CBC">
        <w:rPr>
          <w:rFonts w:ascii="Garamond" w:hAnsi="Garamond" w:cs="Arial"/>
          <w:sz w:val="24"/>
          <w:szCs w:val="24"/>
        </w:rPr>
        <w:t>TPFA Charter School Finance Corporation, and since this entity does not pay any federal taxes</w:t>
      </w:r>
      <w:r w:rsidR="0063603C">
        <w:rPr>
          <w:rFonts w:ascii="Garamond" w:hAnsi="Garamond" w:cs="Arial"/>
          <w:sz w:val="24"/>
          <w:szCs w:val="24"/>
        </w:rPr>
        <w:t>,</w:t>
      </w:r>
      <w:r w:rsidR="00762CBC">
        <w:rPr>
          <w:rFonts w:ascii="Garamond" w:hAnsi="Garamond" w:cs="Arial"/>
          <w:sz w:val="24"/>
          <w:szCs w:val="24"/>
        </w:rPr>
        <w:t xml:space="preserve"> it is highly unlikely that it will</w:t>
      </w:r>
      <w:r w:rsidR="0063603C">
        <w:rPr>
          <w:rFonts w:ascii="Garamond" w:hAnsi="Garamond" w:cs="Arial"/>
          <w:sz w:val="24"/>
          <w:szCs w:val="24"/>
        </w:rPr>
        <w:t xml:space="preserve"> be assessed a </w:t>
      </w:r>
      <w:r w:rsidR="00762CBC">
        <w:rPr>
          <w:rFonts w:ascii="Garamond" w:hAnsi="Garamond" w:cs="Arial"/>
          <w:sz w:val="24"/>
          <w:szCs w:val="24"/>
        </w:rPr>
        <w:t>federal subsidy</w:t>
      </w:r>
      <w:r w:rsidR="0063603C">
        <w:rPr>
          <w:rFonts w:ascii="Garamond" w:hAnsi="Garamond" w:cs="Arial"/>
          <w:sz w:val="24"/>
          <w:szCs w:val="24"/>
        </w:rPr>
        <w:t xml:space="preserve"> offset</w:t>
      </w:r>
      <w:r w:rsidR="00762CBC">
        <w:rPr>
          <w:rFonts w:ascii="Garamond" w:hAnsi="Garamond" w:cs="Arial"/>
          <w:sz w:val="24"/>
          <w:szCs w:val="24"/>
        </w:rPr>
        <w:t xml:space="preserve">. </w:t>
      </w:r>
      <w:r w:rsidR="00E01C14">
        <w:rPr>
          <w:rFonts w:ascii="Garamond" w:hAnsi="Garamond" w:cs="Arial"/>
          <w:sz w:val="24"/>
          <w:szCs w:val="24"/>
        </w:rPr>
        <w:t xml:space="preserve">  </w:t>
      </w:r>
    </w:p>
    <w:p w:rsidR="005E75C8" w:rsidRDefault="000D2F97">
      <w:pPr>
        <w:numPr>
          <w:ilvl w:val="0"/>
          <w:numId w:val="1"/>
        </w:numPr>
        <w:tabs>
          <w:tab w:val="num" w:pos="-1890"/>
        </w:tabs>
        <w:spacing w:before="100" w:beforeAutospacing="1" w:after="100" w:afterAutospacing="1" w:line="240" w:lineRule="auto"/>
        <w:ind w:left="547" w:hanging="547"/>
        <w:rPr>
          <w:rFonts w:ascii="Garamond" w:hAnsi="Garamond"/>
          <w:b/>
          <w:sz w:val="24"/>
          <w:szCs w:val="24"/>
        </w:rPr>
      </w:pPr>
      <w:r w:rsidRPr="000D2F97">
        <w:rPr>
          <w:rFonts w:ascii="Garamond" w:hAnsi="Garamond"/>
          <w:b/>
          <w:sz w:val="24"/>
          <w:szCs w:val="24"/>
        </w:rPr>
        <w:t>Public Comment</w:t>
      </w:r>
    </w:p>
    <w:p w:rsidR="005E75C8" w:rsidRDefault="00347F74" w:rsidP="00B7022D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347F74">
        <w:rPr>
          <w:rFonts w:ascii="Garamond" w:hAnsi="Garamond"/>
          <w:sz w:val="24"/>
          <w:szCs w:val="24"/>
        </w:rPr>
        <w:t>There were no public comments.</w:t>
      </w:r>
    </w:p>
    <w:p w:rsidR="005E75C8" w:rsidRDefault="000D2F97">
      <w:pPr>
        <w:numPr>
          <w:ilvl w:val="0"/>
          <w:numId w:val="1"/>
        </w:numPr>
        <w:tabs>
          <w:tab w:val="num" w:pos="-1890"/>
        </w:tabs>
        <w:spacing w:before="100" w:beforeAutospacing="1" w:after="100" w:afterAutospacing="1" w:line="240" w:lineRule="auto"/>
        <w:ind w:left="547" w:hanging="547"/>
        <w:rPr>
          <w:rFonts w:ascii="Garamond" w:hAnsi="Garamond"/>
          <w:b/>
          <w:sz w:val="24"/>
          <w:szCs w:val="24"/>
        </w:rPr>
      </w:pPr>
      <w:r w:rsidRPr="000D2F97">
        <w:rPr>
          <w:rFonts w:ascii="Garamond" w:hAnsi="Garamond"/>
          <w:b/>
          <w:sz w:val="24"/>
          <w:szCs w:val="24"/>
        </w:rPr>
        <w:t>Adjourn</w:t>
      </w:r>
    </w:p>
    <w:p w:rsidR="005E75C8" w:rsidRDefault="00347F74" w:rsidP="00B7022D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347F74">
        <w:rPr>
          <w:rFonts w:ascii="Garamond" w:hAnsi="Garamond"/>
          <w:sz w:val="24"/>
          <w:szCs w:val="24"/>
        </w:rPr>
        <w:t>There being no further business, the meeting adjourned at 10:15 a.m.</w:t>
      </w:r>
    </w:p>
    <w:p w:rsidR="005E75C8" w:rsidRDefault="005E75C8">
      <w:pPr>
        <w:spacing w:before="100" w:beforeAutospacing="1" w:after="100" w:afterAutospacing="1" w:line="240" w:lineRule="auto"/>
        <w:rPr>
          <w:rFonts w:ascii="Garamond" w:hAnsi="Garamond"/>
          <w:b/>
          <w:sz w:val="24"/>
          <w:szCs w:val="24"/>
        </w:rPr>
      </w:pPr>
    </w:p>
    <w:p w:rsidR="005E75C8" w:rsidRDefault="005E75C8">
      <w:pPr>
        <w:spacing w:before="100" w:beforeAutospacing="1" w:after="100" w:afterAutospacing="1" w:line="240" w:lineRule="auto"/>
      </w:pPr>
    </w:p>
    <w:sectPr w:rsidR="005E75C8" w:rsidSect="00982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183" w:rsidRDefault="00387183" w:rsidP="00387183">
      <w:pPr>
        <w:spacing w:after="0" w:line="240" w:lineRule="auto"/>
      </w:pPr>
      <w:r>
        <w:separator/>
      </w:r>
    </w:p>
  </w:endnote>
  <w:endnote w:type="continuationSeparator" w:id="0">
    <w:p w:rsidR="00387183" w:rsidRDefault="00387183" w:rsidP="0038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3" w:rsidRDefault="003871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3" w:rsidRDefault="003871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3" w:rsidRDefault="00387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183" w:rsidRDefault="00387183" w:rsidP="00387183">
      <w:pPr>
        <w:spacing w:after="0" w:line="240" w:lineRule="auto"/>
      </w:pPr>
      <w:r>
        <w:separator/>
      </w:r>
    </w:p>
  </w:footnote>
  <w:footnote w:type="continuationSeparator" w:id="0">
    <w:p w:rsidR="00387183" w:rsidRDefault="00387183" w:rsidP="0038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3" w:rsidRDefault="003871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3" w:rsidRDefault="003871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83" w:rsidRDefault="003871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148EE"/>
    <w:multiLevelType w:val="hybridMultilevel"/>
    <w:tmpl w:val="E0D617D8"/>
    <w:lvl w:ilvl="0" w:tplc="3FFC1A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92E8C"/>
    <w:multiLevelType w:val="hybridMultilevel"/>
    <w:tmpl w:val="5D0025B2"/>
    <w:lvl w:ilvl="0" w:tplc="552044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D2F97"/>
    <w:rsid w:val="000D2F97"/>
    <w:rsid w:val="00136E42"/>
    <w:rsid w:val="00347F74"/>
    <w:rsid w:val="00377E97"/>
    <w:rsid w:val="00387183"/>
    <w:rsid w:val="00393DFF"/>
    <w:rsid w:val="003F30DC"/>
    <w:rsid w:val="004213C7"/>
    <w:rsid w:val="00421EE9"/>
    <w:rsid w:val="004B54BD"/>
    <w:rsid w:val="005E75C8"/>
    <w:rsid w:val="0063603C"/>
    <w:rsid w:val="00762CBC"/>
    <w:rsid w:val="0089776D"/>
    <w:rsid w:val="009823B7"/>
    <w:rsid w:val="009B0610"/>
    <w:rsid w:val="00A2142A"/>
    <w:rsid w:val="00A51627"/>
    <w:rsid w:val="00B7022D"/>
    <w:rsid w:val="00DA2964"/>
    <w:rsid w:val="00E01C14"/>
    <w:rsid w:val="00E9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D2F97"/>
    <w:pPr>
      <w:spacing w:after="0" w:line="240" w:lineRule="auto"/>
    </w:pPr>
    <w:rPr>
      <w:rFonts w:ascii="Cambria" w:eastAsia="Times New Roman" w:hAnsi="Cambria"/>
      <w:lang w:bidi="en-US"/>
    </w:rPr>
  </w:style>
  <w:style w:type="character" w:customStyle="1" w:styleId="AgendaCharCharChar">
    <w:name w:val="Agenda Char Char Char"/>
    <w:basedOn w:val="DefaultParagraphFont"/>
    <w:link w:val="AgendaCharChar"/>
    <w:locked/>
    <w:rsid w:val="000D2F97"/>
    <w:rPr>
      <w:rFonts w:ascii="Cambria" w:eastAsia="Times New Roman" w:hAnsi="Cambria" w:cs="Times New Roman"/>
      <w:lang w:bidi="en-US"/>
    </w:rPr>
  </w:style>
  <w:style w:type="paragraph" w:customStyle="1" w:styleId="AgendaCharChar">
    <w:name w:val="Agenda Char Char"/>
    <w:basedOn w:val="Normal"/>
    <w:link w:val="AgendaCharCharChar"/>
    <w:rsid w:val="000D2F97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</w:pPr>
    <w:rPr>
      <w:rFonts w:ascii="Cambria" w:eastAsia="Times New Roman" w:hAnsi="Cambria"/>
      <w:lang w:bidi="en-US"/>
    </w:rPr>
  </w:style>
  <w:style w:type="paragraph" w:styleId="ListParagraph">
    <w:name w:val="List Paragraph"/>
    <w:basedOn w:val="Normal"/>
    <w:uiPriority w:val="34"/>
    <w:qFormat/>
    <w:rsid w:val="000D2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2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1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8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1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8ECD-29EB-46B0-8959-332C7F5D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2014-04-17T17:14:00Z</dcterms:created>
  <dcterms:modified xsi:type="dcterms:W3CDTF">2014-04-17T17:14:00Z</dcterms:modified>
</cp:coreProperties>
</file>