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Minutes</w:t>
      </w:r>
    </w:p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Texas Bond Review Board</w:t>
      </w:r>
    </w:p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Planning Session</w:t>
      </w:r>
    </w:p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Tuesday, March 8, 2011, 10:00 a.m.</w:t>
      </w:r>
    </w:p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R. E. Johnson Bldg., Central Conference Room</w:t>
      </w:r>
    </w:p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1501 N. Congress Avenue</w:t>
      </w:r>
    </w:p>
    <w:p w:rsidR="00311088" w:rsidRPr="00311088" w:rsidRDefault="00311088" w:rsidP="00FA6DE2">
      <w:pPr>
        <w:pStyle w:val="NoSpacing"/>
        <w:jc w:val="center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Austin, Texas</w:t>
      </w:r>
    </w:p>
    <w:p w:rsidR="00311088" w:rsidRPr="00311088" w:rsidRDefault="00311088" w:rsidP="00FA6DE2">
      <w:pPr>
        <w:pStyle w:val="NoSpacing"/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The Texas Bond Review Board (BRB) convened in a planning session at 10:00 a.m., Tuesday, March 8, 2011 in the R. E. Johnson Bldg., Central Conference Room in Austin, Texas. Present were Ed Robertson, Chair and Alternate for Governor Rick Perry; Kenneth Besserman, Alternate for Comptroller Susan Combs; and Don Green, Alternate for Lieutenant Governor David Dewhurst. Also in attendance were Tom Griess with the Office of the Attorney General, Bond Finance Office staff members and others.</w:t>
      </w:r>
    </w:p>
    <w:p w:rsidR="00311088" w:rsidRPr="00311088" w:rsidRDefault="00311088" w:rsidP="00FA6DE2">
      <w:pPr>
        <w:pStyle w:val="AgendaCharChar"/>
        <w:numPr>
          <w:ilvl w:val="0"/>
          <w:numId w:val="1"/>
        </w:numPr>
        <w:tabs>
          <w:tab w:val="left" w:pos="-3240"/>
          <w:tab w:val="left" w:pos="-3150"/>
        </w:tabs>
        <w:spacing w:before="100" w:beforeAutospacing="1" w:after="100" w:afterAutospacing="1" w:line="240" w:lineRule="auto"/>
        <w:ind w:left="540" w:hanging="540"/>
        <w:jc w:val="both"/>
        <w:rPr>
          <w:rFonts w:ascii="Garamond" w:hAnsi="Garamond"/>
          <w:b/>
          <w:bCs/>
          <w:sz w:val="24"/>
          <w:szCs w:val="24"/>
        </w:rPr>
      </w:pPr>
      <w:r w:rsidRPr="00311088">
        <w:rPr>
          <w:rFonts w:ascii="Garamond" w:hAnsi="Garamond"/>
          <w:b/>
          <w:bCs/>
          <w:sz w:val="24"/>
          <w:szCs w:val="24"/>
        </w:rPr>
        <w:t>Call to Order</w:t>
      </w:r>
    </w:p>
    <w:p w:rsidR="00311088" w:rsidRPr="00311088" w:rsidRDefault="00311088" w:rsidP="006D1CAC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>Bob Kline, Executive Director of the BRB, called the meeting to order at 10:06 a.m. He announced that this was a planning meeting of Board staff to receive and discuss information relative to the applications before the Board. No votes would be taken. There was a quorum.</w:t>
      </w:r>
    </w:p>
    <w:p w:rsidR="00311088" w:rsidRPr="00311088" w:rsidRDefault="00311088" w:rsidP="00FA6DE2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contextualSpacing w:val="0"/>
        <w:jc w:val="both"/>
        <w:rPr>
          <w:b/>
        </w:rPr>
      </w:pPr>
      <w:r w:rsidRPr="00311088">
        <w:rPr>
          <w:b/>
        </w:rPr>
        <w:t>Texas Department of Housing and Community Affairs</w:t>
      </w:r>
      <w:r>
        <w:rPr>
          <w:b/>
        </w:rPr>
        <w:t xml:space="preserve"> (TDHCA)</w:t>
      </w:r>
      <w:r w:rsidRPr="00311088">
        <w:rPr>
          <w:b/>
        </w:rPr>
        <w:t xml:space="preserve"> Memorandum of Understanding</w:t>
      </w:r>
      <w:r w:rsidR="00E72EBA">
        <w:rPr>
          <w:b/>
        </w:rPr>
        <w:t xml:space="preserve"> (MOU)</w:t>
      </w:r>
    </w:p>
    <w:p w:rsidR="00311088" w:rsidRDefault="00491C56" w:rsidP="00571E1E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Representative present was </w:t>
      </w:r>
      <w:r w:rsidRPr="00311088">
        <w:rPr>
          <w:rFonts w:ascii="Garamond" w:hAnsi="Garamond"/>
          <w:sz w:val="24"/>
          <w:szCs w:val="24"/>
        </w:rPr>
        <w:t>Teresa Morales, Multifamily Bond Program Administrator,</w:t>
      </w:r>
      <w:r w:rsidR="00571E1E">
        <w:rPr>
          <w:rFonts w:ascii="Garamond" w:hAnsi="Garamond"/>
          <w:sz w:val="24"/>
          <w:szCs w:val="24"/>
        </w:rPr>
        <w:t xml:space="preserve"> </w:t>
      </w:r>
      <w:r w:rsidRPr="00311088">
        <w:rPr>
          <w:rFonts w:ascii="Garamond" w:hAnsi="Garamond"/>
          <w:sz w:val="24"/>
          <w:szCs w:val="24"/>
        </w:rPr>
        <w:t>TDHCA</w:t>
      </w:r>
      <w:r>
        <w:rPr>
          <w:rFonts w:ascii="Garamond" w:hAnsi="Garamond"/>
          <w:sz w:val="24"/>
          <w:szCs w:val="24"/>
        </w:rPr>
        <w:t>.</w:t>
      </w:r>
    </w:p>
    <w:p w:rsidR="00311088" w:rsidRPr="00FA6DE2" w:rsidRDefault="00E72EBA" w:rsidP="005932E1">
      <w:pPr>
        <w:tabs>
          <w:tab w:val="num" w:pos="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Bob Kline stated that </w:t>
      </w:r>
      <w:r w:rsidR="00FA6DE2">
        <w:rPr>
          <w:rFonts w:ascii="Garamond" w:hAnsi="Garamond"/>
          <w:sz w:val="24"/>
          <w:szCs w:val="24"/>
        </w:rPr>
        <w:t xml:space="preserve">the </w:t>
      </w:r>
      <w:r w:rsidR="00A66EEA">
        <w:rPr>
          <w:rFonts w:ascii="Garamond" w:hAnsi="Garamond"/>
          <w:sz w:val="24"/>
          <w:szCs w:val="24"/>
        </w:rPr>
        <w:t>TDHCA</w:t>
      </w:r>
      <w:r>
        <w:rPr>
          <w:rFonts w:ascii="Garamond" w:hAnsi="Garamond"/>
          <w:sz w:val="24"/>
          <w:szCs w:val="24"/>
        </w:rPr>
        <w:t xml:space="preserve"> </w:t>
      </w:r>
      <w:r w:rsidR="006D1CAC">
        <w:rPr>
          <w:rFonts w:ascii="Garamond" w:hAnsi="Garamond"/>
          <w:sz w:val="24"/>
          <w:szCs w:val="24"/>
        </w:rPr>
        <w:t>M</w:t>
      </w:r>
      <w:r w:rsidR="00A66EEA">
        <w:rPr>
          <w:rFonts w:ascii="Garamond" w:hAnsi="Garamond"/>
          <w:sz w:val="24"/>
          <w:szCs w:val="24"/>
        </w:rPr>
        <w:t>OU</w:t>
      </w:r>
      <w:r>
        <w:rPr>
          <w:rFonts w:ascii="Garamond" w:hAnsi="Garamond"/>
          <w:sz w:val="24"/>
          <w:szCs w:val="24"/>
        </w:rPr>
        <w:t xml:space="preserve"> </w:t>
      </w:r>
      <w:r w:rsidR="00F006AA">
        <w:rPr>
          <w:rFonts w:ascii="Garamond" w:hAnsi="Garamond"/>
          <w:sz w:val="24"/>
          <w:szCs w:val="24"/>
        </w:rPr>
        <w:t xml:space="preserve">is entered </w:t>
      </w:r>
      <w:r w:rsidR="00FA6DE2">
        <w:rPr>
          <w:rFonts w:ascii="Garamond" w:hAnsi="Garamond"/>
          <w:sz w:val="24"/>
          <w:szCs w:val="24"/>
        </w:rPr>
        <w:t xml:space="preserve">into </w:t>
      </w:r>
      <w:r w:rsidR="00F006AA">
        <w:rPr>
          <w:rFonts w:ascii="Garamond" w:hAnsi="Garamond"/>
          <w:sz w:val="24"/>
          <w:szCs w:val="24"/>
        </w:rPr>
        <w:t xml:space="preserve">between TDHCA and the </w:t>
      </w:r>
      <w:r w:rsidR="00A66EEA">
        <w:rPr>
          <w:rFonts w:ascii="Garamond" w:hAnsi="Garamond"/>
          <w:sz w:val="24"/>
          <w:szCs w:val="24"/>
        </w:rPr>
        <w:t>BRB</w:t>
      </w:r>
      <w:r w:rsidR="00FA6DE2">
        <w:rPr>
          <w:rFonts w:ascii="Garamond" w:hAnsi="Garamond"/>
          <w:sz w:val="24"/>
          <w:szCs w:val="24"/>
        </w:rPr>
        <w:t xml:space="preserve"> once a year. Each year minor changes are made to the </w:t>
      </w:r>
      <w:r w:rsidR="00A66EEA">
        <w:rPr>
          <w:rFonts w:ascii="Garamond" w:hAnsi="Garamond"/>
          <w:sz w:val="24"/>
          <w:szCs w:val="24"/>
        </w:rPr>
        <w:t>MOU</w:t>
      </w:r>
      <w:r w:rsidR="00FA6DE2">
        <w:rPr>
          <w:rFonts w:ascii="Garamond" w:hAnsi="Garamond"/>
          <w:sz w:val="24"/>
          <w:szCs w:val="24"/>
        </w:rPr>
        <w:t xml:space="preserve"> </w:t>
      </w:r>
      <w:r w:rsidR="000B2E4F">
        <w:rPr>
          <w:rFonts w:ascii="Garamond" w:hAnsi="Garamond"/>
          <w:sz w:val="24"/>
          <w:szCs w:val="24"/>
        </w:rPr>
        <w:t xml:space="preserve">for </w:t>
      </w:r>
      <w:r w:rsidR="00C22A5D">
        <w:rPr>
          <w:rFonts w:ascii="Garamond" w:hAnsi="Garamond"/>
          <w:sz w:val="24"/>
          <w:szCs w:val="24"/>
        </w:rPr>
        <w:t xml:space="preserve">the </w:t>
      </w:r>
      <w:r w:rsidR="00FA6DE2">
        <w:rPr>
          <w:rFonts w:ascii="Garamond" w:hAnsi="Garamond"/>
          <w:sz w:val="24"/>
          <w:szCs w:val="24"/>
        </w:rPr>
        <w:t xml:space="preserve">BRB </w:t>
      </w:r>
      <w:r w:rsidR="00C22A5D">
        <w:rPr>
          <w:rFonts w:ascii="Garamond" w:hAnsi="Garamond"/>
          <w:sz w:val="24"/>
          <w:szCs w:val="24"/>
        </w:rPr>
        <w:t xml:space="preserve">to </w:t>
      </w:r>
      <w:r w:rsidR="000B2E4F">
        <w:rPr>
          <w:rFonts w:ascii="Garamond" w:hAnsi="Garamond"/>
          <w:sz w:val="24"/>
          <w:szCs w:val="24"/>
        </w:rPr>
        <w:t xml:space="preserve">review before Board </w:t>
      </w:r>
      <w:r w:rsidR="00FA6DE2">
        <w:rPr>
          <w:rFonts w:ascii="Garamond" w:hAnsi="Garamond"/>
          <w:sz w:val="24"/>
          <w:szCs w:val="24"/>
        </w:rPr>
        <w:t>approv</w:t>
      </w:r>
      <w:r w:rsidR="000B2E4F">
        <w:rPr>
          <w:rFonts w:ascii="Garamond" w:hAnsi="Garamond"/>
          <w:sz w:val="24"/>
          <w:szCs w:val="24"/>
        </w:rPr>
        <w:t>al</w:t>
      </w:r>
      <w:r w:rsidR="00FA6DE2">
        <w:rPr>
          <w:rFonts w:ascii="Garamond" w:hAnsi="Garamond"/>
          <w:sz w:val="24"/>
          <w:szCs w:val="24"/>
        </w:rPr>
        <w:t xml:space="preserve">. </w:t>
      </w:r>
    </w:p>
    <w:p w:rsidR="00311088" w:rsidRPr="00311088" w:rsidRDefault="00311088" w:rsidP="00FA6DE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311088">
        <w:rPr>
          <w:rFonts w:ascii="Garamond" w:hAnsi="Garamond"/>
          <w:b/>
          <w:sz w:val="24"/>
          <w:szCs w:val="24"/>
        </w:rPr>
        <w:t>Texas Department of Housing and Commun</w:t>
      </w:r>
      <w:r w:rsidR="00FA6DE2">
        <w:rPr>
          <w:rFonts w:ascii="Garamond" w:hAnsi="Garamond"/>
          <w:b/>
          <w:sz w:val="24"/>
          <w:szCs w:val="24"/>
        </w:rPr>
        <w:t xml:space="preserve">ity Affairs (TDHCA) Residential </w:t>
      </w:r>
      <w:r w:rsidRPr="00311088">
        <w:rPr>
          <w:rFonts w:ascii="Garamond" w:hAnsi="Garamond"/>
          <w:b/>
          <w:sz w:val="24"/>
          <w:szCs w:val="24"/>
        </w:rPr>
        <w:t>Mortgage Revenue Bonds, Series 2011A</w:t>
      </w:r>
    </w:p>
    <w:p w:rsidR="00311088" w:rsidRPr="00311088" w:rsidRDefault="00311088" w:rsidP="006D1CAC">
      <w:pPr>
        <w:tabs>
          <w:tab w:val="num" w:pos="540"/>
        </w:tabs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Representatives present were </w:t>
      </w:r>
      <w:r w:rsidRPr="00311088">
        <w:rPr>
          <w:rFonts w:ascii="Garamond" w:hAnsi="Garamond"/>
          <w:sz w:val="24"/>
          <w:szCs w:val="24"/>
        </w:rPr>
        <w:t>Timothy Earl Nelson, Director of Bond Finance, TDHCA</w:t>
      </w:r>
      <w:r>
        <w:t xml:space="preserve"> and </w:t>
      </w:r>
      <w:r w:rsidRPr="00311088">
        <w:rPr>
          <w:rFonts w:ascii="Garamond" w:hAnsi="Garamond"/>
          <w:sz w:val="24"/>
          <w:szCs w:val="24"/>
        </w:rPr>
        <w:t>Ms. Elizabeth P. Rippy, Bond Counsel, Vinson &amp; Elkins L.L.P.</w:t>
      </w:r>
    </w:p>
    <w:p w:rsidR="005367DD" w:rsidRDefault="005367DD" w:rsidP="006D1CAC">
      <w:pPr>
        <w:pStyle w:val="ListParagraph"/>
        <w:tabs>
          <w:tab w:val="num" w:pos="540"/>
        </w:tabs>
        <w:spacing w:before="100" w:beforeAutospacing="1" w:after="100" w:afterAutospacing="1"/>
        <w:ind w:left="0"/>
        <w:contextualSpacing w:val="0"/>
        <w:jc w:val="both"/>
      </w:pPr>
      <w:r>
        <w:t>Bob Kline stated</w:t>
      </w:r>
      <w:r w:rsidRPr="005367DD">
        <w:t xml:space="preserve"> that </w:t>
      </w:r>
      <w:r>
        <w:t>in March 2010 the Board approved TDHCA Residential Mortgage Revenue Bonds, Series 2011A in a par and total proceeds</w:t>
      </w:r>
      <w:r w:rsidR="000B54B4">
        <w:t xml:space="preserve"> amount</w:t>
      </w:r>
      <w:r>
        <w:t xml:space="preserve"> not to exceed $60,000,000. </w:t>
      </w:r>
      <w:r w:rsidR="00CA4871">
        <w:t>After the Bonds were priced, TDHCA discovered that the approval provided insufficient authority for the offering premium of $964,050</w:t>
      </w:r>
      <w:r w:rsidR="00EA412F">
        <w:t xml:space="preserve">. </w:t>
      </w:r>
      <w:r w:rsidR="00CA4871">
        <w:t>TDHCA has requested to amend its application to increase the total proceeds to $63</w:t>
      </w:r>
      <w:r w:rsidR="00EB39A4">
        <w:t>,</w:t>
      </w:r>
      <w:r w:rsidR="00CA4871">
        <w:t>600,000, the amount approved in TDHCA’s Board resolution</w:t>
      </w:r>
      <w:r w:rsidR="00EA412F">
        <w:t xml:space="preserve">. </w:t>
      </w:r>
      <w:r w:rsidR="00491C56">
        <w:t>The Attorney General’s office has agreed that the letter from TDHCA’s bond counsel provides authority for the BRB to approve the increase without requiring a new application.</w:t>
      </w:r>
    </w:p>
    <w:p w:rsidR="00311088" w:rsidRPr="00311088" w:rsidRDefault="00311088" w:rsidP="00FA6DE2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contextualSpacing w:val="0"/>
        <w:jc w:val="both"/>
        <w:rPr>
          <w:b/>
        </w:rPr>
      </w:pPr>
      <w:r w:rsidRPr="00311088">
        <w:rPr>
          <w:b/>
        </w:rPr>
        <w:t xml:space="preserve">Texas State Affordable Housing Corporation </w:t>
      </w:r>
      <w:r>
        <w:rPr>
          <w:b/>
        </w:rPr>
        <w:t xml:space="preserve">(TSAHC) </w:t>
      </w:r>
      <w:r w:rsidRPr="00311088">
        <w:rPr>
          <w:b/>
        </w:rPr>
        <w:t>Multifamily Housing Revenue Bonds (HDSA Texas Affordable Housing Pool Project) Senior Series 2011A</w:t>
      </w:r>
    </w:p>
    <w:p w:rsidR="00311088" w:rsidRDefault="00311088" w:rsidP="006D1CAC">
      <w:pPr>
        <w:tabs>
          <w:tab w:val="num" w:pos="540"/>
        </w:tabs>
        <w:spacing w:before="100" w:beforeAutospacing="1" w:after="100" w:afterAutospacing="1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311088">
        <w:rPr>
          <w:rFonts w:ascii="Garamond" w:eastAsia="Times New Roman" w:hAnsi="Garamond"/>
          <w:sz w:val="24"/>
          <w:szCs w:val="24"/>
        </w:rPr>
        <w:t xml:space="preserve">Representatives present were: </w:t>
      </w:r>
      <w:r w:rsidR="000B54B4">
        <w:rPr>
          <w:rFonts w:ascii="Garamond" w:hAnsi="Garamond"/>
          <w:color w:val="000000"/>
          <w:sz w:val="24"/>
          <w:szCs w:val="24"/>
        </w:rPr>
        <w:t>David Long, President, TS</w:t>
      </w:r>
      <w:r w:rsidRPr="00311088">
        <w:rPr>
          <w:rFonts w:ascii="Garamond" w:hAnsi="Garamond"/>
          <w:color w:val="000000"/>
          <w:sz w:val="24"/>
          <w:szCs w:val="24"/>
        </w:rPr>
        <w:t>A</w:t>
      </w:r>
      <w:r w:rsidR="000B54B4">
        <w:rPr>
          <w:rFonts w:ascii="Garamond" w:hAnsi="Garamond"/>
          <w:color w:val="000000"/>
          <w:sz w:val="24"/>
          <w:szCs w:val="24"/>
        </w:rPr>
        <w:t>H</w:t>
      </w:r>
      <w:r w:rsidRPr="00311088">
        <w:rPr>
          <w:rFonts w:ascii="Garamond" w:hAnsi="Garamond"/>
          <w:color w:val="000000"/>
          <w:sz w:val="24"/>
          <w:szCs w:val="24"/>
        </w:rPr>
        <w:t>C</w:t>
      </w:r>
      <w:r>
        <w:t xml:space="preserve">; </w:t>
      </w:r>
      <w:r w:rsidRPr="00311088">
        <w:rPr>
          <w:rFonts w:ascii="Garamond" w:hAnsi="Garamond"/>
          <w:color w:val="000000"/>
          <w:sz w:val="24"/>
          <w:szCs w:val="24"/>
        </w:rPr>
        <w:t xml:space="preserve">David </w:t>
      </w:r>
      <w:r w:rsidR="000B54B4" w:rsidRPr="000B54B4">
        <w:rPr>
          <w:rFonts w:ascii="Garamond" w:hAnsi="Garamond"/>
          <w:color w:val="000000"/>
          <w:sz w:val="24"/>
          <w:szCs w:val="24"/>
        </w:rPr>
        <w:t>Danenfelzer</w:t>
      </w:r>
      <w:r w:rsidRPr="000B54B4">
        <w:rPr>
          <w:rFonts w:ascii="Garamond" w:hAnsi="Garamond"/>
          <w:color w:val="000000"/>
          <w:sz w:val="24"/>
          <w:szCs w:val="24"/>
        </w:rPr>
        <w:t>,</w:t>
      </w:r>
      <w:r w:rsidRPr="00311088">
        <w:rPr>
          <w:rFonts w:ascii="Garamond" w:hAnsi="Garamond"/>
          <w:color w:val="000000"/>
          <w:sz w:val="24"/>
          <w:szCs w:val="24"/>
        </w:rPr>
        <w:t xml:space="preserve"> Manager of Development Finance, TSHAC</w:t>
      </w:r>
      <w:r>
        <w:t xml:space="preserve">; </w:t>
      </w:r>
      <w:r w:rsidRPr="00311088">
        <w:rPr>
          <w:rFonts w:ascii="Garamond" w:hAnsi="Garamond"/>
          <w:color w:val="000000"/>
          <w:sz w:val="24"/>
          <w:szCs w:val="24"/>
        </w:rPr>
        <w:t>Robert Dransfield, Bond Counsel, Fulbright &amp; Jaworski LLP</w:t>
      </w:r>
      <w:r>
        <w:rPr>
          <w:rFonts w:ascii="Garamond" w:hAnsi="Garamond"/>
          <w:color w:val="000000"/>
          <w:sz w:val="24"/>
          <w:szCs w:val="24"/>
        </w:rPr>
        <w:t xml:space="preserve">; </w:t>
      </w:r>
      <w:r w:rsidRPr="00311088">
        <w:rPr>
          <w:rFonts w:ascii="Garamond" w:hAnsi="Garamond"/>
          <w:color w:val="000000"/>
          <w:sz w:val="24"/>
          <w:szCs w:val="24"/>
        </w:rPr>
        <w:t>Robin Miller, Financial Advisor, First Southwest</w:t>
      </w:r>
      <w:r>
        <w:rPr>
          <w:rFonts w:ascii="Garamond" w:hAnsi="Garamond"/>
          <w:color w:val="000000"/>
          <w:sz w:val="24"/>
          <w:szCs w:val="24"/>
        </w:rPr>
        <w:t xml:space="preserve">; </w:t>
      </w:r>
      <w:r w:rsidRPr="00311088">
        <w:rPr>
          <w:rFonts w:ascii="Garamond" w:hAnsi="Garamond"/>
          <w:color w:val="000000"/>
          <w:sz w:val="24"/>
          <w:szCs w:val="24"/>
        </w:rPr>
        <w:t xml:space="preserve">Dan Dill, Senior Vice President, Merchant Capital </w:t>
      </w:r>
      <w:r w:rsidRPr="00311088">
        <w:rPr>
          <w:rFonts w:ascii="Garamond" w:hAnsi="Garamond"/>
          <w:color w:val="000000"/>
          <w:sz w:val="24"/>
          <w:szCs w:val="24"/>
        </w:rPr>
        <w:lastRenderedPageBreak/>
        <w:t>(Underwriter)</w:t>
      </w:r>
      <w:r>
        <w:t xml:space="preserve">; </w:t>
      </w:r>
      <w:r w:rsidRPr="00311088">
        <w:rPr>
          <w:rFonts w:ascii="Garamond" w:hAnsi="Garamond"/>
          <w:color w:val="000000"/>
          <w:sz w:val="24"/>
          <w:szCs w:val="24"/>
        </w:rPr>
        <w:t>Philip J. Kennedy, President, AOF/Bexar Affordable Housing Corporation (Owner)</w:t>
      </w:r>
      <w:r>
        <w:t xml:space="preserve">; </w:t>
      </w:r>
      <w:r w:rsidRPr="00311088">
        <w:rPr>
          <w:rFonts w:ascii="Garamond" w:hAnsi="Garamond"/>
          <w:color w:val="000000"/>
          <w:sz w:val="24"/>
          <w:szCs w:val="24"/>
        </w:rPr>
        <w:t>Neal Rackleff, Attorney, Locke Lord Bissell and Liddell, LLP</w:t>
      </w:r>
      <w:r w:rsidR="00EB39A4">
        <w:rPr>
          <w:rFonts w:ascii="Garamond" w:hAnsi="Garamond"/>
          <w:color w:val="000000"/>
          <w:sz w:val="24"/>
          <w:szCs w:val="24"/>
        </w:rPr>
        <w:t>.</w:t>
      </w:r>
    </w:p>
    <w:p w:rsidR="00EB39A4" w:rsidRDefault="00EB39A4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Bob Kline stated that TSAHC was seeking approval for the issuance of its qualified</w:t>
      </w:r>
      <w:r w:rsidR="00EB5B07">
        <w:rPr>
          <w:rFonts w:ascii="Garamond" w:hAnsi="Garamond"/>
          <w:color w:val="000000"/>
          <w:sz w:val="24"/>
          <w:szCs w:val="24"/>
        </w:rPr>
        <w:t xml:space="preserve"> private activity multifamily housing revenue bonds in an aggregate par and total amount not to exceed $55,000,000 including premiums, if any.</w:t>
      </w:r>
    </w:p>
    <w:p w:rsidR="00664577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F615A3" w:rsidRDefault="00F615A3" w:rsidP="00664577">
      <w:pPr>
        <w:pStyle w:val="Title"/>
        <w:jc w:val="both"/>
        <w:rPr>
          <w:rFonts w:ascii="Garamond" w:hAnsi="Garamond"/>
          <w:b w:val="0"/>
          <w:szCs w:val="24"/>
        </w:rPr>
      </w:pPr>
      <w:r w:rsidRPr="00664577">
        <w:rPr>
          <w:rFonts w:ascii="Garamond" w:hAnsi="Garamond"/>
          <w:b w:val="0"/>
          <w:szCs w:val="24"/>
        </w:rPr>
        <w:t xml:space="preserve">The Houston Dallas San Antonio (HDSA) Affordable Housing Pool Project involves the acquisition and rehabilitation of seven </w:t>
      </w:r>
      <w:r w:rsidR="002B275F">
        <w:rPr>
          <w:rFonts w:ascii="Garamond" w:hAnsi="Garamond"/>
          <w:b w:val="0"/>
          <w:szCs w:val="24"/>
        </w:rPr>
        <w:t xml:space="preserve">affordable housing </w:t>
      </w:r>
      <w:r w:rsidRPr="00664577">
        <w:rPr>
          <w:rFonts w:ascii="Garamond" w:hAnsi="Garamond"/>
          <w:b w:val="0"/>
          <w:szCs w:val="24"/>
        </w:rPr>
        <w:t xml:space="preserve">properties </w:t>
      </w:r>
      <w:r w:rsidR="002B275F">
        <w:rPr>
          <w:rFonts w:ascii="Garamond" w:hAnsi="Garamond"/>
          <w:b w:val="0"/>
          <w:szCs w:val="24"/>
        </w:rPr>
        <w:t xml:space="preserve">(1300 </w:t>
      </w:r>
      <w:r w:rsidR="0051011E">
        <w:rPr>
          <w:rFonts w:ascii="Garamond" w:hAnsi="Garamond"/>
          <w:b w:val="0"/>
          <w:szCs w:val="24"/>
        </w:rPr>
        <w:t xml:space="preserve">total </w:t>
      </w:r>
      <w:r w:rsidR="002B275F">
        <w:rPr>
          <w:rFonts w:ascii="Garamond" w:hAnsi="Garamond"/>
          <w:b w:val="0"/>
          <w:szCs w:val="24"/>
        </w:rPr>
        <w:t xml:space="preserve">units) </w:t>
      </w:r>
      <w:r w:rsidRPr="00664577">
        <w:rPr>
          <w:rFonts w:ascii="Garamond" w:hAnsi="Garamond"/>
          <w:b w:val="0"/>
          <w:szCs w:val="24"/>
        </w:rPr>
        <w:t>by American Opportunity Foundation, Inc. (AOF)</w:t>
      </w:r>
      <w:r w:rsidR="00664577" w:rsidRPr="00664577">
        <w:rPr>
          <w:rFonts w:ascii="Garamond" w:hAnsi="Garamond"/>
          <w:b w:val="0"/>
          <w:szCs w:val="24"/>
        </w:rPr>
        <w:t xml:space="preserve"> which was for</w:t>
      </w:r>
      <w:r w:rsidR="00664577">
        <w:rPr>
          <w:rFonts w:ascii="Garamond" w:hAnsi="Garamond"/>
          <w:b w:val="0"/>
          <w:szCs w:val="24"/>
        </w:rPr>
        <w:t xml:space="preserve">med in 1983 as a </w:t>
      </w:r>
      <w:r w:rsidR="00664577" w:rsidRPr="003454B9">
        <w:rPr>
          <w:rFonts w:ascii="Garamond" w:hAnsi="Garamond"/>
          <w:b w:val="0"/>
          <w:szCs w:val="24"/>
        </w:rPr>
        <w:t>501(c</w:t>
      </w:r>
      <w:r w:rsidR="00664577">
        <w:rPr>
          <w:rFonts w:ascii="Garamond" w:hAnsi="Garamond"/>
          <w:b w:val="0"/>
          <w:szCs w:val="24"/>
        </w:rPr>
        <w:t>)</w:t>
      </w:r>
      <w:r w:rsidR="00664577" w:rsidRPr="003454B9">
        <w:rPr>
          <w:rFonts w:ascii="Garamond" w:hAnsi="Garamond"/>
          <w:b w:val="0"/>
          <w:szCs w:val="24"/>
        </w:rPr>
        <w:t>(3)</w:t>
      </w:r>
      <w:r w:rsidR="00664577" w:rsidRPr="00F615A3">
        <w:rPr>
          <w:rFonts w:ascii="Garamond" w:hAnsi="Garamond"/>
          <w:szCs w:val="24"/>
        </w:rPr>
        <w:t xml:space="preserve"> </w:t>
      </w:r>
      <w:r w:rsidR="00664577" w:rsidRPr="00F615A3">
        <w:rPr>
          <w:rFonts w:ascii="Garamond" w:hAnsi="Garamond"/>
          <w:b w:val="0"/>
          <w:szCs w:val="24"/>
        </w:rPr>
        <w:t xml:space="preserve">corporation to sponsor low-income housing for the elderly and </w:t>
      </w:r>
      <w:r w:rsidR="00664577">
        <w:rPr>
          <w:rFonts w:ascii="Garamond" w:hAnsi="Garamond"/>
          <w:b w:val="0"/>
          <w:szCs w:val="24"/>
        </w:rPr>
        <w:t>disabled</w:t>
      </w:r>
      <w:r w:rsidR="0051011E">
        <w:rPr>
          <w:rFonts w:ascii="Garamond" w:hAnsi="Garamond"/>
          <w:b w:val="0"/>
          <w:szCs w:val="24"/>
        </w:rPr>
        <w:t>. AOF</w:t>
      </w:r>
      <w:r w:rsidR="00664577">
        <w:rPr>
          <w:rFonts w:ascii="Garamond" w:hAnsi="Garamond"/>
          <w:b w:val="0"/>
          <w:szCs w:val="24"/>
        </w:rPr>
        <w:t xml:space="preserve"> </w:t>
      </w:r>
      <w:r w:rsidR="00664577" w:rsidRPr="00F615A3">
        <w:rPr>
          <w:rFonts w:ascii="Garamond" w:hAnsi="Garamond"/>
          <w:b w:val="0"/>
          <w:szCs w:val="24"/>
        </w:rPr>
        <w:t xml:space="preserve">operates 28 properties </w:t>
      </w:r>
      <w:r w:rsidR="0051011E" w:rsidRPr="00F615A3">
        <w:rPr>
          <w:rFonts w:ascii="Garamond" w:hAnsi="Garamond"/>
          <w:b w:val="0"/>
          <w:szCs w:val="24"/>
        </w:rPr>
        <w:t xml:space="preserve">containing </w:t>
      </w:r>
      <w:r w:rsidR="0051011E">
        <w:rPr>
          <w:rFonts w:ascii="Garamond" w:hAnsi="Garamond"/>
          <w:b w:val="0"/>
          <w:szCs w:val="24"/>
        </w:rPr>
        <w:t xml:space="preserve">6,808 units </w:t>
      </w:r>
      <w:r w:rsidR="00664577">
        <w:rPr>
          <w:rFonts w:ascii="Garamond" w:hAnsi="Garamond"/>
          <w:b w:val="0"/>
          <w:szCs w:val="24"/>
        </w:rPr>
        <w:t>in 15 states.</w:t>
      </w:r>
      <w:r w:rsidRPr="00664577">
        <w:rPr>
          <w:rFonts w:ascii="Garamond" w:hAnsi="Garamond"/>
          <w:b w:val="0"/>
          <w:szCs w:val="24"/>
        </w:rPr>
        <w:t xml:space="preserve"> Five of the </w:t>
      </w:r>
      <w:r w:rsidR="0051011E">
        <w:rPr>
          <w:rFonts w:ascii="Garamond" w:hAnsi="Garamond"/>
          <w:b w:val="0"/>
          <w:szCs w:val="24"/>
        </w:rPr>
        <w:t xml:space="preserve">HDSA </w:t>
      </w:r>
      <w:r w:rsidRPr="00664577">
        <w:rPr>
          <w:rFonts w:ascii="Garamond" w:hAnsi="Garamond"/>
          <w:b w:val="0"/>
          <w:szCs w:val="24"/>
        </w:rPr>
        <w:t xml:space="preserve">properties (Briarcrest, Clover Hill, Hillcrest, Mill Creek and One Westfield) were owned and operated by the American Opportunity for Housing Inc. (no relation to AOF) and financed as </w:t>
      </w:r>
      <w:r w:rsidR="00CB293B" w:rsidRPr="00664577">
        <w:rPr>
          <w:rFonts w:ascii="Garamond" w:hAnsi="Garamond"/>
          <w:b w:val="0"/>
          <w:szCs w:val="24"/>
        </w:rPr>
        <w:t>CHDO</w:t>
      </w:r>
      <w:r w:rsidRPr="00664577">
        <w:rPr>
          <w:rFonts w:ascii="Garamond" w:hAnsi="Garamond"/>
          <w:b w:val="0"/>
          <w:szCs w:val="24"/>
        </w:rPr>
        <w:t>s with 501(c)(3)</w:t>
      </w:r>
      <w:r w:rsidR="00CB293B" w:rsidRPr="00664577">
        <w:rPr>
          <w:rFonts w:ascii="Garamond" w:hAnsi="Garamond"/>
          <w:b w:val="0"/>
          <w:szCs w:val="24"/>
        </w:rPr>
        <w:t xml:space="preserve"> bonds</w:t>
      </w:r>
      <w:r w:rsidRPr="00664577">
        <w:rPr>
          <w:rFonts w:ascii="Garamond" w:hAnsi="Garamond"/>
          <w:b w:val="0"/>
          <w:szCs w:val="24"/>
        </w:rPr>
        <w:t xml:space="preserve"> in 2002. The </w:t>
      </w:r>
      <w:r w:rsidR="00CB293B" w:rsidRPr="00664577">
        <w:rPr>
          <w:rFonts w:ascii="Garamond" w:hAnsi="Garamond"/>
          <w:b w:val="0"/>
          <w:szCs w:val="24"/>
        </w:rPr>
        <w:t xml:space="preserve">other </w:t>
      </w:r>
      <w:r w:rsidRPr="00664577">
        <w:rPr>
          <w:rFonts w:ascii="Garamond" w:hAnsi="Garamond"/>
          <w:b w:val="0"/>
          <w:szCs w:val="24"/>
        </w:rPr>
        <w:t xml:space="preserve">two properties (Regal Park and Vista Landing) were financed as </w:t>
      </w:r>
      <w:r w:rsidR="00CB293B" w:rsidRPr="00664577">
        <w:rPr>
          <w:rFonts w:ascii="Garamond" w:hAnsi="Garamond"/>
          <w:b w:val="0"/>
          <w:szCs w:val="24"/>
        </w:rPr>
        <w:t>CHDO</w:t>
      </w:r>
      <w:r w:rsidRPr="00664577">
        <w:rPr>
          <w:rFonts w:ascii="Garamond" w:hAnsi="Garamond"/>
          <w:b w:val="0"/>
          <w:szCs w:val="24"/>
        </w:rPr>
        <w:t>s in 1999 by the City of San Antonio through 501(c</w:t>
      </w:r>
      <w:r w:rsidR="00491C56" w:rsidRPr="00664577">
        <w:rPr>
          <w:rFonts w:ascii="Garamond" w:hAnsi="Garamond"/>
          <w:b w:val="0"/>
          <w:szCs w:val="24"/>
        </w:rPr>
        <w:t>)(</w:t>
      </w:r>
      <w:r w:rsidRPr="00664577">
        <w:rPr>
          <w:rFonts w:ascii="Garamond" w:hAnsi="Garamond"/>
          <w:b w:val="0"/>
          <w:szCs w:val="24"/>
        </w:rPr>
        <w:t>3) bonds.</w:t>
      </w:r>
      <w:r w:rsidR="00CB293B" w:rsidRPr="00664577">
        <w:rPr>
          <w:rFonts w:ascii="Garamond" w:hAnsi="Garamond"/>
          <w:b w:val="0"/>
          <w:szCs w:val="24"/>
        </w:rPr>
        <w:t xml:space="preserve"> </w:t>
      </w:r>
    </w:p>
    <w:p w:rsidR="00A10F78" w:rsidRDefault="00A10F78" w:rsidP="00664577">
      <w:pPr>
        <w:pStyle w:val="Title"/>
        <w:jc w:val="both"/>
        <w:rPr>
          <w:rFonts w:ascii="Garamond" w:hAnsi="Garamond"/>
          <w:b w:val="0"/>
          <w:szCs w:val="24"/>
        </w:rPr>
      </w:pPr>
    </w:p>
    <w:p w:rsidR="0037492D" w:rsidRDefault="0037492D" w:rsidP="0037492D">
      <w:pPr>
        <w:pStyle w:val="Title"/>
        <w:jc w:val="both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In 2007 </w:t>
      </w:r>
      <w:r w:rsidRPr="005E1C8E">
        <w:rPr>
          <w:rFonts w:ascii="Garamond" w:hAnsi="Garamond"/>
          <w:b w:val="0"/>
          <w:szCs w:val="24"/>
        </w:rPr>
        <w:t>MBIA</w:t>
      </w:r>
      <w:r>
        <w:rPr>
          <w:rFonts w:ascii="Garamond" w:hAnsi="Garamond"/>
          <w:b w:val="0"/>
          <w:szCs w:val="24"/>
        </w:rPr>
        <w:t>, as bond insurer</w:t>
      </w:r>
      <w:r w:rsidRPr="005E1C8E">
        <w:rPr>
          <w:rFonts w:ascii="Garamond" w:hAnsi="Garamond"/>
          <w:b w:val="0"/>
          <w:szCs w:val="24"/>
        </w:rPr>
        <w:t xml:space="preserve"> purchased the </w:t>
      </w:r>
      <w:r>
        <w:rPr>
          <w:rFonts w:ascii="Garamond" w:hAnsi="Garamond"/>
          <w:b w:val="0"/>
          <w:szCs w:val="24"/>
        </w:rPr>
        <w:t>debt</w:t>
      </w:r>
      <w:r w:rsidRPr="005E1C8E">
        <w:rPr>
          <w:rFonts w:ascii="Garamond" w:hAnsi="Garamond"/>
          <w:b w:val="0"/>
          <w:szCs w:val="24"/>
        </w:rPr>
        <w:t xml:space="preserve"> </w:t>
      </w:r>
      <w:r>
        <w:rPr>
          <w:rFonts w:ascii="Garamond" w:hAnsi="Garamond"/>
          <w:b w:val="0"/>
          <w:szCs w:val="24"/>
        </w:rPr>
        <w:t xml:space="preserve">from all bond holders </w:t>
      </w:r>
      <w:r w:rsidRPr="005E1C8E">
        <w:rPr>
          <w:rFonts w:ascii="Garamond" w:hAnsi="Garamond"/>
          <w:b w:val="0"/>
          <w:szCs w:val="24"/>
        </w:rPr>
        <w:t xml:space="preserve">rather than </w:t>
      </w:r>
      <w:r>
        <w:rPr>
          <w:rFonts w:ascii="Garamond" w:hAnsi="Garamond"/>
          <w:b w:val="0"/>
          <w:szCs w:val="24"/>
        </w:rPr>
        <w:t xml:space="preserve">continuing </w:t>
      </w:r>
      <w:r w:rsidRPr="005E1C8E">
        <w:rPr>
          <w:rFonts w:ascii="Garamond" w:hAnsi="Garamond"/>
          <w:b w:val="0"/>
          <w:szCs w:val="24"/>
        </w:rPr>
        <w:t xml:space="preserve">pay </w:t>
      </w:r>
      <w:r>
        <w:rPr>
          <w:rFonts w:ascii="Garamond" w:hAnsi="Garamond"/>
          <w:b w:val="0"/>
          <w:szCs w:val="24"/>
        </w:rPr>
        <w:t xml:space="preserve">claims </w:t>
      </w:r>
      <w:r w:rsidRPr="005E1C8E">
        <w:rPr>
          <w:rFonts w:ascii="Garamond" w:hAnsi="Garamond"/>
          <w:b w:val="0"/>
          <w:szCs w:val="24"/>
        </w:rPr>
        <w:t>on</w:t>
      </w:r>
      <w:r>
        <w:rPr>
          <w:rFonts w:ascii="Garamond" w:hAnsi="Garamond"/>
          <w:b w:val="0"/>
          <w:szCs w:val="24"/>
        </w:rPr>
        <w:t xml:space="preserve"> the failing properties</w:t>
      </w:r>
      <w:r w:rsidRPr="005E1C8E">
        <w:rPr>
          <w:rFonts w:ascii="Garamond" w:hAnsi="Garamond"/>
          <w:b w:val="0"/>
          <w:szCs w:val="24"/>
        </w:rPr>
        <w:t>.</w:t>
      </w:r>
      <w:r>
        <w:rPr>
          <w:rFonts w:ascii="Garamond" w:hAnsi="Garamond"/>
          <w:b w:val="0"/>
          <w:szCs w:val="24"/>
        </w:rPr>
        <w:t xml:space="preserve"> </w:t>
      </w:r>
      <w:r w:rsidRPr="005E1C8E">
        <w:rPr>
          <w:rFonts w:ascii="Garamond" w:hAnsi="Garamond"/>
          <w:b w:val="0"/>
          <w:szCs w:val="24"/>
        </w:rPr>
        <w:t xml:space="preserve">Prior to foreclosure, the </w:t>
      </w:r>
      <w:r>
        <w:rPr>
          <w:rFonts w:ascii="Garamond" w:hAnsi="Garamond"/>
          <w:b w:val="0"/>
          <w:szCs w:val="24"/>
        </w:rPr>
        <w:t xml:space="preserve">properties </w:t>
      </w:r>
      <w:r w:rsidRPr="005E1C8E">
        <w:rPr>
          <w:rFonts w:ascii="Garamond" w:hAnsi="Garamond"/>
          <w:b w:val="0"/>
          <w:szCs w:val="24"/>
        </w:rPr>
        <w:t xml:space="preserve">had over </w:t>
      </w:r>
      <w:r>
        <w:rPr>
          <w:rFonts w:ascii="Garamond" w:hAnsi="Garamond"/>
          <w:b w:val="0"/>
          <w:szCs w:val="24"/>
        </w:rPr>
        <w:t>$108.0 million (</w:t>
      </w:r>
      <w:r w:rsidRPr="005E1C8E">
        <w:rPr>
          <w:rFonts w:ascii="Garamond" w:hAnsi="Garamond"/>
          <w:b w:val="0"/>
          <w:szCs w:val="24"/>
        </w:rPr>
        <w:t>$95</w:t>
      </w:r>
      <w:r>
        <w:rPr>
          <w:rFonts w:ascii="Garamond" w:hAnsi="Garamond"/>
          <w:b w:val="0"/>
          <w:szCs w:val="24"/>
        </w:rPr>
        <w:t>.0</w:t>
      </w:r>
      <w:r w:rsidRPr="005E1C8E">
        <w:rPr>
          <w:rFonts w:ascii="Garamond" w:hAnsi="Garamond"/>
          <w:b w:val="0"/>
          <w:szCs w:val="24"/>
        </w:rPr>
        <w:t xml:space="preserve"> </w:t>
      </w:r>
      <w:r>
        <w:rPr>
          <w:rFonts w:ascii="Garamond" w:hAnsi="Garamond"/>
          <w:b w:val="0"/>
          <w:szCs w:val="24"/>
        </w:rPr>
        <w:t>TSAHC portfolio and $13.0 San Antonio portfolio)</w:t>
      </w:r>
      <w:r w:rsidRPr="005E1C8E">
        <w:rPr>
          <w:rFonts w:ascii="Garamond" w:hAnsi="Garamond"/>
          <w:b w:val="0"/>
          <w:szCs w:val="24"/>
        </w:rPr>
        <w:t xml:space="preserve"> in total debt</w:t>
      </w:r>
      <w:r>
        <w:rPr>
          <w:rFonts w:ascii="Garamond" w:hAnsi="Garamond"/>
          <w:b w:val="0"/>
          <w:szCs w:val="24"/>
        </w:rPr>
        <w:t>, most of which was held</w:t>
      </w:r>
      <w:r w:rsidRPr="005E1C8E">
        <w:rPr>
          <w:rFonts w:ascii="Garamond" w:hAnsi="Garamond"/>
          <w:b w:val="0"/>
          <w:szCs w:val="24"/>
        </w:rPr>
        <w:t xml:space="preserve"> by </w:t>
      </w:r>
      <w:r>
        <w:rPr>
          <w:rFonts w:ascii="Garamond" w:hAnsi="Garamond"/>
          <w:b w:val="0"/>
          <w:szCs w:val="24"/>
        </w:rPr>
        <w:t xml:space="preserve">a substitute trustee, </w:t>
      </w:r>
      <w:r w:rsidRPr="005E1C8E">
        <w:rPr>
          <w:rFonts w:ascii="Garamond" w:hAnsi="Garamond"/>
          <w:b w:val="0"/>
          <w:szCs w:val="24"/>
        </w:rPr>
        <w:t>Fundamental Advisors</w:t>
      </w:r>
      <w:r>
        <w:rPr>
          <w:rFonts w:ascii="Garamond" w:hAnsi="Garamond"/>
          <w:b w:val="0"/>
          <w:szCs w:val="24"/>
        </w:rPr>
        <w:t xml:space="preserve">. </w:t>
      </w:r>
      <w:r w:rsidRPr="005E1C8E">
        <w:rPr>
          <w:rFonts w:ascii="Garamond" w:hAnsi="Garamond"/>
          <w:b w:val="0"/>
          <w:szCs w:val="24"/>
        </w:rPr>
        <w:t xml:space="preserve">All </w:t>
      </w:r>
      <w:r>
        <w:rPr>
          <w:rFonts w:ascii="Garamond" w:hAnsi="Garamond"/>
          <w:b w:val="0"/>
          <w:szCs w:val="24"/>
        </w:rPr>
        <w:t>seven</w:t>
      </w:r>
      <w:r w:rsidRPr="005E1C8E">
        <w:rPr>
          <w:rFonts w:ascii="Garamond" w:hAnsi="Garamond"/>
          <w:b w:val="0"/>
          <w:szCs w:val="24"/>
        </w:rPr>
        <w:t xml:space="preserve"> properties</w:t>
      </w:r>
      <w:r>
        <w:rPr>
          <w:rFonts w:ascii="Garamond" w:hAnsi="Garamond"/>
          <w:b w:val="0"/>
          <w:szCs w:val="24"/>
        </w:rPr>
        <w:t xml:space="preserve"> </w:t>
      </w:r>
      <w:r w:rsidRPr="005E1C8E">
        <w:rPr>
          <w:rFonts w:ascii="Garamond" w:hAnsi="Garamond"/>
          <w:b w:val="0"/>
          <w:szCs w:val="24"/>
        </w:rPr>
        <w:t>were foreclosed in December 2010</w:t>
      </w:r>
      <w:r>
        <w:rPr>
          <w:rFonts w:ascii="Garamond" w:hAnsi="Garamond"/>
          <w:b w:val="0"/>
          <w:szCs w:val="24"/>
        </w:rPr>
        <w:t xml:space="preserve">. </w:t>
      </w:r>
    </w:p>
    <w:p w:rsidR="00664577" w:rsidRPr="00123678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F615A3" w:rsidRDefault="00F615A3" w:rsidP="00664577">
      <w:pPr>
        <w:pStyle w:val="BodyText"/>
        <w:jc w:val="both"/>
        <w:rPr>
          <w:rFonts w:ascii="Garamond" w:hAnsi="Garamond"/>
          <w:sz w:val="24"/>
          <w:szCs w:val="24"/>
        </w:rPr>
      </w:pPr>
      <w:r w:rsidRPr="00F615A3">
        <w:rPr>
          <w:rFonts w:ascii="Garamond" w:hAnsi="Garamond"/>
          <w:sz w:val="24"/>
          <w:szCs w:val="24"/>
        </w:rPr>
        <w:t xml:space="preserve">The Series A Bonds and Series B Bonds are expected to receive A and BBB ratings, respectively. The </w:t>
      </w:r>
      <w:r w:rsidR="000B2E4F">
        <w:rPr>
          <w:rFonts w:ascii="Garamond" w:hAnsi="Garamond"/>
          <w:sz w:val="24"/>
          <w:szCs w:val="24"/>
        </w:rPr>
        <w:t xml:space="preserve">Series </w:t>
      </w:r>
      <w:r w:rsidRPr="00F615A3">
        <w:rPr>
          <w:rFonts w:ascii="Garamond" w:hAnsi="Garamond"/>
          <w:sz w:val="24"/>
          <w:szCs w:val="24"/>
        </w:rPr>
        <w:t xml:space="preserve">C Bonds will be unrated. </w:t>
      </w:r>
    </w:p>
    <w:p w:rsidR="00664577" w:rsidRPr="00F615A3" w:rsidRDefault="00664577" w:rsidP="00664577">
      <w:pPr>
        <w:pStyle w:val="BodyText"/>
        <w:jc w:val="both"/>
        <w:rPr>
          <w:rFonts w:ascii="Garamond" w:hAnsi="Garamond"/>
          <w:sz w:val="24"/>
          <w:szCs w:val="24"/>
        </w:rPr>
      </w:pPr>
    </w:p>
    <w:p w:rsidR="00F615A3" w:rsidRDefault="00F615A3" w:rsidP="00664577">
      <w:pPr>
        <w:pStyle w:val="BodyText2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15A3">
        <w:rPr>
          <w:rFonts w:ascii="Garamond" w:hAnsi="Garamond"/>
          <w:sz w:val="24"/>
          <w:szCs w:val="24"/>
        </w:rPr>
        <w:t>TSAHC has developed a Payment in Lieu of Taxes (PILOT) agreement that will provide for a minimum of 20% reimbursement to the appropriate taxing jurisdictions</w:t>
      </w:r>
      <w:r w:rsidR="00EA412F">
        <w:rPr>
          <w:rFonts w:ascii="Garamond" w:hAnsi="Garamond"/>
          <w:sz w:val="24"/>
          <w:szCs w:val="24"/>
        </w:rPr>
        <w:t xml:space="preserve">. </w:t>
      </w:r>
      <w:r w:rsidR="003454B9">
        <w:rPr>
          <w:rFonts w:ascii="Garamond" w:hAnsi="Garamond"/>
          <w:sz w:val="24"/>
          <w:szCs w:val="24"/>
        </w:rPr>
        <w:t xml:space="preserve">The mortgage loan will be non-recourse </w:t>
      </w:r>
      <w:r w:rsidR="000B2E4F">
        <w:rPr>
          <w:rFonts w:ascii="Garamond" w:hAnsi="Garamond"/>
          <w:sz w:val="24"/>
          <w:szCs w:val="24"/>
        </w:rPr>
        <w:t xml:space="preserve">and </w:t>
      </w:r>
      <w:r w:rsidR="003454B9">
        <w:rPr>
          <w:rFonts w:ascii="Garamond" w:hAnsi="Garamond"/>
          <w:sz w:val="24"/>
          <w:szCs w:val="24"/>
        </w:rPr>
        <w:t>cross-</w:t>
      </w:r>
      <w:r w:rsidR="00491C56">
        <w:rPr>
          <w:rFonts w:ascii="Garamond" w:hAnsi="Garamond"/>
          <w:sz w:val="24"/>
          <w:szCs w:val="24"/>
        </w:rPr>
        <w:t>collateralized</w:t>
      </w:r>
      <w:r w:rsidR="003454B9">
        <w:rPr>
          <w:rFonts w:ascii="Garamond" w:hAnsi="Garamond"/>
          <w:sz w:val="24"/>
          <w:szCs w:val="24"/>
        </w:rPr>
        <w:t xml:space="preserve"> by a pledge of revenues and assets </w:t>
      </w:r>
      <w:r w:rsidR="00C22A5D">
        <w:rPr>
          <w:rFonts w:ascii="Garamond" w:hAnsi="Garamond"/>
          <w:sz w:val="24"/>
          <w:szCs w:val="24"/>
        </w:rPr>
        <w:t>of</w:t>
      </w:r>
      <w:r w:rsidR="003454B9">
        <w:rPr>
          <w:rFonts w:ascii="Garamond" w:hAnsi="Garamond"/>
          <w:sz w:val="24"/>
          <w:szCs w:val="24"/>
        </w:rPr>
        <w:t xml:space="preserve"> </w:t>
      </w:r>
      <w:r w:rsidR="000B2E4F">
        <w:rPr>
          <w:rFonts w:ascii="Garamond" w:hAnsi="Garamond"/>
          <w:sz w:val="24"/>
          <w:szCs w:val="24"/>
        </w:rPr>
        <w:t xml:space="preserve">each of </w:t>
      </w:r>
      <w:r w:rsidR="003454B9">
        <w:rPr>
          <w:rFonts w:ascii="Garamond" w:hAnsi="Garamond"/>
          <w:sz w:val="24"/>
          <w:szCs w:val="24"/>
        </w:rPr>
        <w:t xml:space="preserve">the </w:t>
      </w:r>
      <w:r w:rsidR="00CB293B">
        <w:rPr>
          <w:rFonts w:ascii="Garamond" w:hAnsi="Garamond"/>
          <w:sz w:val="24"/>
          <w:szCs w:val="24"/>
        </w:rPr>
        <w:t>properties</w:t>
      </w:r>
      <w:r w:rsidR="003454B9">
        <w:rPr>
          <w:rFonts w:ascii="Garamond" w:hAnsi="Garamond"/>
          <w:sz w:val="24"/>
          <w:szCs w:val="24"/>
        </w:rPr>
        <w:t>.</w:t>
      </w:r>
    </w:p>
    <w:p w:rsidR="00664577" w:rsidRDefault="00664577" w:rsidP="00664577">
      <w:pPr>
        <w:pStyle w:val="BodyText2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15A3" w:rsidRDefault="00BF72B3" w:rsidP="00BF72B3">
      <w:pPr>
        <w:pStyle w:val="BodyText2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Texas more than one hundred 501(c)(3) bonds were issued between 1990 and 2003</w:t>
      </w:r>
      <w:r w:rsidR="000B2E4F">
        <w:rPr>
          <w:rFonts w:ascii="Garamond" w:hAnsi="Garamond"/>
          <w:sz w:val="24"/>
          <w:szCs w:val="24"/>
        </w:rPr>
        <w:t>,</w:t>
      </w:r>
      <w:r w:rsidR="00A10F7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including 30 issued by TSAHC </w:t>
      </w:r>
      <w:r w:rsidR="00257B2A">
        <w:rPr>
          <w:rFonts w:ascii="Garamond" w:hAnsi="Garamond"/>
          <w:sz w:val="24"/>
          <w:szCs w:val="24"/>
        </w:rPr>
        <w:t xml:space="preserve">of </w:t>
      </w:r>
      <w:r>
        <w:rPr>
          <w:rFonts w:ascii="Garamond" w:hAnsi="Garamond"/>
          <w:sz w:val="24"/>
          <w:szCs w:val="24"/>
        </w:rPr>
        <w:t xml:space="preserve">which a majority are in default. </w:t>
      </w:r>
      <w:r w:rsidR="00CB293B">
        <w:rPr>
          <w:rFonts w:ascii="Garamond" w:hAnsi="Garamond"/>
          <w:sz w:val="24"/>
          <w:szCs w:val="24"/>
        </w:rPr>
        <w:t>CHDO</w:t>
      </w:r>
      <w:r w:rsidR="00707DBC" w:rsidRPr="00707DBC">
        <w:rPr>
          <w:rFonts w:ascii="Garamond" w:hAnsi="Garamond"/>
          <w:sz w:val="24"/>
          <w:szCs w:val="24"/>
        </w:rPr>
        <w:t>s failed for a number of reasons</w:t>
      </w:r>
      <w:r>
        <w:rPr>
          <w:rFonts w:ascii="Garamond" w:hAnsi="Garamond"/>
          <w:sz w:val="24"/>
          <w:szCs w:val="24"/>
        </w:rPr>
        <w:t>:</w:t>
      </w:r>
      <w:r w:rsidR="00707DBC">
        <w:rPr>
          <w:rFonts w:ascii="Garamond" w:hAnsi="Garamond"/>
          <w:sz w:val="24"/>
          <w:szCs w:val="24"/>
        </w:rPr>
        <w:t xml:space="preserve"> </w:t>
      </w:r>
      <w:r w:rsidR="00707DBC" w:rsidRPr="00707DBC">
        <w:rPr>
          <w:rFonts w:ascii="Garamond" w:hAnsi="Garamond"/>
          <w:sz w:val="24"/>
          <w:szCs w:val="24"/>
        </w:rPr>
        <w:t xml:space="preserve">little or no equity, </w:t>
      </w:r>
      <w:r>
        <w:rPr>
          <w:rFonts w:ascii="Garamond" w:hAnsi="Garamond"/>
          <w:sz w:val="24"/>
          <w:szCs w:val="24"/>
        </w:rPr>
        <w:t>inflated sales prices</w:t>
      </w:r>
      <w:r w:rsidR="00707DBC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uncompetitive </w:t>
      </w:r>
      <w:r w:rsidR="00707DBC">
        <w:rPr>
          <w:rFonts w:ascii="Garamond" w:hAnsi="Garamond"/>
          <w:sz w:val="24"/>
          <w:szCs w:val="24"/>
        </w:rPr>
        <w:t>r</w:t>
      </w:r>
      <w:r w:rsidR="00707DBC" w:rsidRPr="00707DBC">
        <w:rPr>
          <w:rFonts w:ascii="Garamond" w:hAnsi="Garamond"/>
          <w:sz w:val="24"/>
          <w:szCs w:val="24"/>
        </w:rPr>
        <w:t xml:space="preserve">ents </w:t>
      </w:r>
      <w:r>
        <w:rPr>
          <w:rFonts w:ascii="Garamond" w:hAnsi="Garamond"/>
          <w:sz w:val="24"/>
          <w:szCs w:val="24"/>
        </w:rPr>
        <w:t xml:space="preserve">compared with </w:t>
      </w:r>
      <w:r w:rsidR="00707DBC">
        <w:rPr>
          <w:rFonts w:ascii="Garamond" w:hAnsi="Garamond"/>
          <w:sz w:val="24"/>
          <w:szCs w:val="24"/>
        </w:rPr>
        <w:t xml:space="preserve">new </w:t>
      </w:r>
      <w:r w:rsidR="00707DBC" w:rsidRPr="00707DBC">
        <w:rPr>
          <w:rFonts w:ascii="Garamond" w:hAnsi="Garamond"/>
          <w:sz w:val="24"/>
          <w:szCs w:val="24"/>
        </w:rPr>
        <w:t>construction</w:t>
      </w:r>
      <w:r w:rsidR="00707DBC">
        <w:rPr>
          <w:rFonts w:ascii="Garamond" w:hAnsi="Garamond"/>
          <w:sz w:val="24"/>
          <w:szCs w:val="24"/>
        </w:rPr>
        <w:t xml:space="preserve"> and </w:t>
      </w:r>
      <w:r w:rsidR="00707DBC" w:rsidRPr="00707DBC">
        <w:rPr>
          <w:rFonts w:ascii="Garamond" w:hAnsi="Garamond"/>
          <w:sz w:val="24"/>
          <w:szCs w:val="24"/>
        </w:rPr>
        <w:t>operational and maint</w:t>
      </w:r>
      <w:r w:rsidR="00707DBC">
        <w:rPr>
          <w:rFonts w:ascii="Garamond" w:hAnsi="Garamond"/>
          <w:sz w:val="24"/>
          <w:szCs w:val="24"/>
        </w:rPr>
        <w:t xml:space="preserve">enance </w:t>
      </w:r>
      <w:r>
        <w:rPr>
          <w:rFonts w:ascii="Garamond" w:hAnsi="Garamond"/>
          <w:sz w:val="24"/>
          <w:szCs w:val="24"/>
        </w:rPr>
        <w:t>issues</w:t>
      </w:r>
      <w:r w:rsidR="00707DBC">
        <w:rPr>
          <w:rFonts w:ascii="Garamond" w:hAnsi="Garamond"/>
          <w:sz w:val="24"/>
          <w:szCs w:val="24"/>
        </w:rPr>
        <w:t>.</w:t>
      </w:r>
    </w:p>
    <w:p w:rsidR="00664577" w:rsidRPr="00707DBC" w:rsidRDefault="00664577" w:rsidP="00664577">
      <w:pPr>
        <w:pStyle w:val="BodyText"/>
        <w:jc w:val="both"/>
        <w:rPr>
          <w:rFonts w:ascii="Garamond" w:hAnsi="Garamond"/>
          <w:sz w:val="24"/>
          <w:szCs w:val="24"/>
        </w:rPr>
      </w:pPr>
    </w:p>
    <w:p w:rsidR="00EB39A4" w:rsidRDefault="006234B6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234B6">
        <w:rPr>
          <w:rFonts w:ascii="Garamond" w:hAnsi="Garamond"/>
          <w:sz w:val="24"/>
          <w:szCs w:val="24"/>
        </w:rPr>
        <w:t>Based on 85% occupancy rates, the debt coverage ratio</w:t>
      </w:r>
      <w:r w:rsidR="00257B2A">
        <w:rPr>
          <w:rFonts w:ascii="Garamond" w:hAnsi="Garamond"/>
          <w:sz w:val="24"/>
          <w:szCs w:val="24"/>
        </w:rPr>
        <w:t>s</w:t>
      </w:r>
      <w:r w:rsidRPr="006234B6">
        <w:rPr>
          <w:rFonts w:ascii="Garamond" w:hAnsi="Garamond"/>
          <w:sz w:val="24"/>
          <w:szCs w:val="24"/>
        </w:rPr>
        <w:t xml:space="preserve"> for 2011 are projected to be 1.20 for the senior </w:t>
      </w:r>
      <w:r w:rsidR="00257B2A">
        <w:rPr>
          <w:rFonts w:ascii="Garamond" w:hAnsi="Garamond"/>
          <w:sz w:val="24"/>
          <w:szCs w:val="24"/>
        </w:rPr>
        <w:t xml:space="preserve">debt </w:t>
      </w:r>
      <w:r w:rsidRPr="006234B6">
        <w:rPr>
          <w:rFonts w:ascii="Garamond" w:hAnsi="Garamond"/>
          <w:sz w:val="24"/>
          <w:szCs w:val="24"/>
        </w:rPr>
        <w:t xml:space="preserve">and </w:t>
      </w:r>
      <w:r w:rsidR="00257B2A" w:rsidRPr="006234B6">
        <w:rPr>
          <w:rFonts w:ascii="Garamond" w:hAnsi="Garamond"/>
          <w:sz w:val="24"/>
          <w:szCs w:val="24"/>
        </w:rPr>
        <w:t>1.09</w:t>
      </w:r>
      <w:r w:rsidR="00257B2A">
        <w:rPr>
          <w:rFonts w:ascii="Garamond" w:hAnsi="Garamond"/>
          <w:sz w:val="24"/>
          <w:szCs w:val="24"/>
        </w:rPr>
        <w:t xml:space="preserve"> for</w:t>
      </w:r>
      <w:r w:rsidR="00257B2A" w:rsidRPr="006234B6">
        <w:rPr>
          <w:rFonts w:ascii="Garamond" w:hAnsi="Garamond"/>
          <w:sz w:val="24"/>
          <w:szCs w:val="24"/>
        </w:rPr>
        <w:t xml:space="preserve"> </w:t>
      </w:r>
      <w:r w:rsidRPr="006234B6">
        <w:rPr>
          <w:rFonts w:ascii="Garamond" w:hAnsi="Garamond"/>
          <w:sz w:val="24"/>
          <w:szCs w:val="24"/>
        </w:rPr>
        <w:t>total</w:t>
      </w:r>
      <w:r w:rsidR="00AA48D0">
        <w:rPr>
          <w:rFonts w:ascii="Garamond" w:hAnsi="Garamond"/>
          <w:sz w:val="24"/>
          <w:szCs w:val="24"/>
        </w:rPr>
        <w:t xml:space="preserve"> debt</w:t>
      </w:r>
      <w:r w:rsidRPr="006234B6">
        <w:rPr>
          <w:rFonts w:ascii="Garamond" w:hAnsi="Garamond"/>
          <w:sz w:val="24"/>
          <w:szCs w:val="24"/>
        </w:rPr>
        <w:t>, including junior subordinated</w:t>
      </w:r>
      <w:r w:rsidR="00257B2A">
        <w:rPr>
          <w:rFonts w:ascii="Garamond" w:hAnsi="Garamond"/>
          <w:sz w:val="24"/>
          <w:szCs w:val="24"/>
        </w:rPr>
        <w:t xml:space="preserve"> debt</w:t>
      </w:r>
      <w:r w:rsidRPr="006234B6">
        <w:rPr>
          <w:rFonts w:ascii="Garamond" w:hAnsi="Garamond"/>
          <w:sz w:val="24"/>
          <w:szCs w:val="24"/>
        </w:rPr>
        <w:t>, respectively.</w:t>
      </w:r>
      <w:r w:rsidR="00707DBC" w:rsidRPr="004C335F">
        <w:rPr>
          <w:rFonts w:ascii="Garamond" w:hAnsi="Garamond"/>
          <w:sz w:val="24"/>
          <w:szCs w:val="24"/>
        </w:rPr>
        <w:t xml:space="preserve"> </w:t>
      </w:r>
    </w:p>
    <w:p w:rsidR="00664577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17A55" w:rsidRDefault="00CA2EEF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Two years ago the average cost of acquisition for properties </w:t>
      </w:r>
      <w:r w:rsidR="00257B2A">
        <w:rPr>
          <w:rFonts w:ascii="Garamond" w:hAnsi="Garamond"/>
          <w:sz w:val="24"/>
          <w:szCs w:val="24"/>
        </w:rPr>
        <w:t xml:space="preserve">was </w:t>
      </w:r>
      <w:r>
        <w:rPr>
          <w:rFonts w:ascii="Garamond" w:hAnsi="Garamond"/>
          <w:sz w:val="24"/>
          <w:szCs w:val="24"/>
        </w:rPr>
        <w:t>$60,000 to $65,0</w:t>
      </w:r>
      <w:r w:rsidR="00AF0DCD">
        <w:rPr>
          <w:rFonts w:ascii="Garamond" w:hAnsi="Garamond"/>
          <w:sz w:val="24"/>
          <w:szCs w:val="24"/>
        </w:rPr>
        <w:t xml:space="preserve">00 </w:t>
      </w:r>
      <w:r w:rsidR="00317A55">
        <w:rPr>
          <w:rFonts w:ascii="Garamond" w:hAnsi="Garamond"/>
          <w:sz w:val="24"/>
          <w:szCs w:val="24"/>
        </w:rPr>
        <w:t>per unit not including rehab costs</w:t>
      </w:r>
      <w:r w:rsidR="00EA412F">
        <w:rPr>
          <w:rFonts w:ascii="Garamond" w:hAnsi="Garamond"/>
          <w:sz w:val="24"/>
          <w:szCs w:val="24"/>
        </w:rPr>
        <w:t xml:space="preserve">. </w:t>
      </w:r>
      <w:r w:rsidR="00AF0DCD">
        <w:rPr>
          <w:rFonts w:ascii="Garamond" w:hAnsi="Garamond"/>
          <w:sz w:val="24"/>
          <w:szCs w:val="24"/>
        </w:rPr>
        <w:t>Acq</w:t>
      </w:r>
      <w:r>
        <w:rPr>
          <w:rFonts w:ascii="Garamond" w:hAnsi="Garamond"/>
          <w:sz w:val="24"/>
          <w:szCs w:val="24"/>
        </w:rPr>
        <w:t xml:space="preserve">uisition cost of these units </w:t>
      </w:r>
      <w:r w:rsidR="00317A55">
        <w:rPr>
          <w:rFonts w:ascii="Garamond" w:hAnsi="Garamond"/>
          <w:sz w:val="24"/>
          <w:szCs w:val="24"/>
        </w:rPr>
        <w:t>is approximately</w:t>
      </w:r>
      <w:r>
        <w:rPr>
          <w:rFonts w:ascii="Garamond" w:hAnsi="Garamond"/>
          <w:sz w:val="24"/>
          <w:szCs w:val="24"/>
        </w:rPr>
        <w:t xml:space="preserve"> $33,000 </w:t>
      </w:r>
      <w:r w:rsidR="00317A55">
        <w:rPr>
          <w:rFonts w:ascii="Garamond" w:hAnsi="Garamond"/>
          <w:sz w:val="24"/>
          <w:szCs w:val="24"/>
        </w:rPr>
        <w:t xml:space="preserve">per </w:t>
      </w:r>
      <w:r>
        <w:rPr>
          <w:rFonts w:ascii="Garamond" w:hAnsi="Garamond"/>
          <w:sz w:val="24"/>
          <w:szCs w:val="24"/>
        </w:rPr>
        <w:t>unit</w:t>
      </w:r>
      <w:r w:rsidR="00EA412F">
        <w:rPr>
          <w:rFonts w:ascii="Garamond" w:hAnsi="Garamond"/>
          <w:sz w:val="24"/>
          <w:szCs w:val="24"/>
        </w:rPr>
        <w:t>.</w:t>
      </w:r>
      <w:r w:rsidR="00A31E1C">
        <w:rPr>
          <w:rFonts w:ascii="Garamond" w:hAnsi="Garamond"/>
          <w:sz w:val="24"/>
          <w:szCs w:val="24"/>
        </w:rPr>
        <w:t xml:space="preserve"> </w:t>
      </w:r>
    </w:p>
    <w:p w:rsidR="00C51D09" w:rsidRDefault="00C51D09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64577" w:rsidRDefault="00A10F78" w:rsidP="00664577">
      <w:pPr>
        <w:pStyle w:val="Title"/>
        <w:jc w:val="both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T</w:t>
      </w:r>
      <w:r w:rsidR="008D70E4" w:rsidRPr="00FD4296">
        <w:rPr>
          <w:rFonts w:ascii="Garamond" w:hAnsi="Garamond"/>
          <w:b w:val="0"/>
          <w:szCs w:val="24"/>
        </w:rPr>
        <w:t>he</w:t>
      </w:r>
      <w:r w:rsidR="008D70E4">
        <w:rPr>
          <w:rFonts w:ascii="Garamond" w:hAnsi="Garamond"/>
          <w:szCs w:val="24"/>
        </w:rPr>
        <w:t xml:space="preserve"> </w:t>
      </w:r>
      <w:r w:rsidR="00FD4296">
        <w:rPr>
          <w:rFonts w:ascii="Garamond" w:hAnsi="Garamond"/>
          <w:b w:val="0"/>
          <w:szCs w:val="24"/>
        </w:rPr>
        <w:t xml:space="preserve">total purchase price for the </w:t>
      </w:r>
      <w:r w:rsidR="00CB293B">
        <w:rPr>
          <w:rFonts w:ascii="Garamond" w:hAnsi="Garamond"/>
          <w:b w:val="0"/>
          <w:szCs w:val="24"/>
        </w:rPr>
        <w:t>properties</w:t>
      </w:r>
      <w:r w:rsidR="00FD4296">
        <w:rPr>
          <w:rFonts w:ascii="Garamond" w:hAnsi="Garamond"/>
          <w:b w:val="0"/>
          <w:szCs w:val="24"/>
        </w:rPr>
        <w:t xml:space="preserve"> </w:t>
      </w:r>
      <w:r w:rsidR="00C51D09">
        <w:rPr>
          <w:rFonts w:ascii="Garamond" w:hAnsi="Garamond"/>
          <w:b w:val="0"/>
          <w:szCs w:val="24"/>
        </w:rPr>
        <w:t xml:space="preserve">is </w:t>
      </w:r>
      <w:r w:rsidR="00FD4296">
        <w:rPr>
          <w:rFonts w:ascii="Garamond" w:hAnsi="Garamond"/>
          <w:b w:val="0"/>
          <w:szCs w:val="24"/>
        </w:rPr>
        <w:t xml:space="preserve">86% of the total Tax Appraised Value and 81% of the total </w:t>
      </w:r>
      <w:r w:rsidR="00482E0A">
        <w:rPr>
          <w:rFonts w:ascii="Garamond" w:hAnsi="Garamond"/>
          <w:b w:val="0"/>
          <w:szCs w:val="24"/>
        </w:rPr>
        <w:t>t</w:t>
      </w:r>
      <w:r w:rsidR="00FD4296">
        <w:rPr>
          <w:rFonts w:ascii="Garamond" w:hAnsi="Garamond"/>
          <w:b w:val="0"/>
          <w:szCs w:val="24"/>
        </w:rPr>
        <w:t xml:space="preserve">hird </w:t>
      </w:r>
      <w:r w:rsidR="00482E0A">
        <w:rPr>
          <w:rFonts w:ascii="Garamond" w:hAnsi="Garamond"/>
          <w:b w:val="0"/>
          <w:szCs w:val="24"/>
        </w:rPr>
        <w:t>p</w:t>
      </w:r>
      <w:r w:rsidR="00FD4296">
        <w:rPr>
          <w:rFonts w:ascii="Garamond" w:hAnsi="Garamond"/>
          <w:b w:val="0"/>
          <w:szCs w:val="24"/>
        </w:rPr>
        <w:t xml:space="preserve">arty </w:t>
      </w:r>
      <w:r w:rsidR="00482E0A">
        <w:rPr>
          <w:rFonts w:ascii="Garamond" w:hAnsi="Garamond"/>
          <w:b w:val="0"/>
          <w:szCs w:val="24"/>
        </w:rPr>
        <w:t>a</w:t>
      </w:r>
      <w:r w:rsidR="00FD4296">
        <w:rPr>
          <w:rFonts w:ascii="Garamond" w:hAnsi="Garamond"/>
          <w:b w:val="0"/>
          <w:szCs w:val="24"/>
        </w:rPr>
        <w:t>ppraisal</w:t>
      </w:r>
      <w:r>
        <w:rPr>
          <w:rFonts w:ascii="Garamond" w:hAnsi="Garamond"/>
          <w:b w:val="0"/>
          <w:szCs w:val="24"/>
        </w:rPr>
        <w:t>.</w:t>
      </w:r>
    </w:p>
    <w:p w:rsidR="00A10F78" w:rsidRPr="00FD4296" w:rsidRDefault="00A10F78" w:rsidP="00664577">
      <w:pPr>
        <w:pStyle w:val="Title"/>
        <w:jc w:val="both"/>
        <w:rPr>
          <w:rFonts w:ascii="Garamond" w:hAnsi="Garamond"/>
          <w:b w:val="0"/>
          <w:szCs w:val="24"/>
        </w:rPr>
      </w:pPr>
    </w:p>
    <w:p w:rsidR="001A02B1" w:rsidRDefault="00A10F78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Current </w:t>
      </w:r>
      <w:r w:rsidR="00C8215D">
        <w:rPr>
          <w:rFonts w:ascii="Garamond" w:hAnsi="Garamond"/>
          <w:sz w:val="24"/>
          <w:szCs w:val="24"/>
        </w:rPr>
        <w:t>vacancy rates for the properties are between 10% and 15%</w:t>
      </w:r>
      <w:r w:rsidR="00257B2A">
        <w:rPr>
          <w:rFonts w:ascii="Garamond" w:hAnsi="Garamond"/>
          <w:sz w:val="24"/>
          <w:szCs w:val="24"/>
        </w:rPr>
        <w:t>,</w:t>
      </w:r>
      <w:r w:rsidR="00C8215D">
        <w:rPr>
          <w:rFonts w:ascii="Garamond" w:hAnsi="Garamond"/>
          <w:sz w:val="24"/>
          <w:szCs w:val="24"/>
        </w:rPr>
        <w:t xml:space="preserve"> and</w:t>
      </w:r>
      <w:r w:rsidR="00EA412F">
        <w:rPr>
          <w:rFonts w:ascii="Garamond" w:hAnsi="Garamond"/>
          <w:sz w:val="24"/>
          <w:szCs w:val="24"/>
        </w:rPr>
        <w:t xml:space="preserve"> </w:t>
      </w:r>
      <w:r w:rsidR="00C8215D">
        <w:rPr>
          <w:rFonts w:ascii="Garamond" w:hAnsi="Garamond"/>
          <w:sz w:val="24"/>
          <w:szCs w:val="24"/>
        </w:rPr>
        <w:t xml:space="preserve">TSAHC utilized </w:t>
      </w:r>
      <w:r w:rsidR="00C8215D" w:rsidRPr="00AA48D0">
        <w:rPr>
          <w:rFonts w:ascii="Garamond" w:hAnsi="Garamond"/>
          <w:sz w:val="24"/>
          <w:szCs w:val="24"/>
        </w:rPr>
        <w:t xml:space="preserve">an 18% </w:t>
      </w:r>
      <w:r w:rsidR="006234B6" w:rsidRPr="006234B6">
        <w:rPr>
          <w:rFonts w:ascii="Garamond" w:hAnsi="Garamond"/>
          <w:sz w:val="24"/>
          <w:szCs w:val="24"/>
        </w:rPr>
        <w:t xml:space="preserve">vacancy rate in their </w:t>
      </w:r>
      <w:r w:rsidR="006363DE">
        <w:rPr>
          <w:rFonts w:ascii="Garamond" w:hAnsi="Garamond"/>
          <w:sz w:val="24"/>
          <w:szCs w:val="24"/>
        </w:rPr>
        <w:t>stress test</w:t>
      </w:r>
      <w:r w:rsidR="006234B6" w:rsidRPr="006234B6">
        <w:rPr>
          <w:rFonts w:ascii="Garamond" w:hAnsi="Garamond"/>
          <w:sz w:val="24"/>
          <w:szCs w:val="24"/>
        </w:rPr>
        <w:t>.</w:t>
      </w:r>
    </w:p>
    <w:p w:rsidR="00664577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03B09" w:rsidRDefault="00D03B09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Tom Griess asked how much of the bond proceeds </w:t>
      </w:r>
      <w:r w:rsidR="00AA433B">
        <w:rPr>
          <w:rFonts w:ascii="Garamond" w:hAnsi="Garamond"/>
          <w:sz w:val="24"/>
          <w:szCs w:val="24"/>
        </w:rPr>
        <w:t xml:space="preserve">are </w:t>
      </w:r>
      <w:r>
        <w:rPr>
          <w:rFonts w:ascii="Garamond" w:hAnsi="Garamond"/>
          <w:sz w:val="24"/>
          <w:szCs w:val="24"/>
        </w:rPr>
        <w:t>earmark</w:t>
      </w:r>
      <w:r w:rsidR="00AA433B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for rehab work</w:t>
      </w:r>
      <w:r w:rsidR="00AA433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D57D6B">
        <w:rPr>
          <w:rFonts w:ascii="Garamond" w:hAnsi="Garamond"/>
          <w:sz w:val="24"/>
          <w:szCs w:val="24"/>
        </w:rPr>
        <w:t xml:space="preserve">Daniel Dill stated </w:t>
      </w:r>
      <w:r w:rsidR="004D6C4B">
        <w:rPr>
          <w:rFonts w:ascii="Garamond" w:hAnsi="Garamond"/>
          <w:sz w:val="24"/>
          <w:szCs w:val="24"/>
        </w:rPr>
        <w:t>slightly</w:t>
      </w:r>
      <w:r w:rsidR="00D57D6B">
        <w:rPr>
          <w:rFonts w:ascii="Garamond" w:hAnsi="Garamond"/>
          <w:sz w:val="24"/>
          <w:szCs w:val="24"/>
        </w:rPr>
        <w:t xml:space="preserve"> under $5 million</w:t>
      </w:r>
      <w:r w:rsidR="00AA433B">
        <w:rPr>
          <w:rFonts w:ascii="Garamond" w:hAnsi="Garamond"/>
          <w:sz w:val="24"/>
          <w:szCs w:val="24"/>
        </w:rPr>
        <w:t xml:space="preserve"> and will be used for </w:t>
      </w:r>
      <w:r w:rsidR="004D6C4B">
        <w:rPr>
          <w:rFonts w:ascii="Garamond" w:hAnsi="Garamond"/>
          <w:sz w:val="24"/>
          <w:szCs w:val="24"/>
        </w:rPr>
        <w:t>a variety of items</w:t>
      </w:r>
      <w:r w:rsidR="00AA433B">
        <w:rPr>
          <w:rFonts w:ascii="Garamond" w:hAnsi="Garamond"/>
          <w:sz w:val="24"/>
          <w:szCs w:val="24"/>
        </w:rPr>
        <w:t xml:space="preserve"> such as</w:t>
      </w:r>
      <w:r w:rsidR="000B7964">
        <w:rPr>
          <w:rFonts w:ascii="Garamond" w:hAnsi="Garamond"/>
          <w:sz w:val="24"/>
          <w:szCs w:val="24"/>
        </w:rPr>
        <w:t xml:space="preserve"> counter tops, appliances, carpets, H</w:t>
      </w:r>
      <w:r w:rsidR="00664577">
        <w:rPr>
          <w:rFonts w:ascii="Garamond" w:hAnsi="Garamond"/>
          <w:sz w:val="24"/>
          <w:szCs w:val="24"/>
        </w:rPr>
        <w:t>V</w:t>
      </w:r>
      <w:r w:rsidR="000B7964">
        <w:rPr>
          <w:rFonts w:ascii="Garamond" w:hAnsi="Garamond"/>
          <w:sz w:val="24"/>
          <w:szCs w:val="24"/>
        </w:rPr>
        <w:t>AC systems</w:t>
      </w:r>
      <w:r w:rsidR="004D6C4B">
        <w:rPr>
          <w:rFonts w:ascii="Garamond" w:hAnsi="Garamond"/>
          <w:sz w:val="24"/>
          <w:szCs w:val="24"/>
        </w:rPr>
        <w:t xml:space="preserve"> </w:t>
      </w:r>
      <w:r w:rsidR="000B7964">
        <w:rPr>
          <w:rFonts w:ascii="Garamond" w:hAnsi="Garamond"/>
          <w:sz w:val="24"/>
          <w:szCs w:val="24"/>
        </w:rPr>
        <w:t xml:space="preserve">and </w:t>
      </w:r>
      <w:r w:rsidR="004D6C4B">
        <w:rPr>
          <w:rFonts w:ascii="Garamond" w:hAnsi="Garamond"/>
          <w:sz w:val="24"/>
          <w:szCs w:val="24"/>
        </w:rPr>
        <w:t xml:space="preserve">exterior </w:t>
      </w:r>
      <w:r w:rsidR="000B7964">
        <w:rPr>
          <w:rFonts w:ascii="Garamond" w:hAnsi="Garamond"/>
          <w:sz w:val="24"/>
          <w:szCs w:val="24"/>
        </w:rPr>
        <w:t>maintenance</w:t>
      </w:r>
      <w:r w:rsidR="00EA412F">
        <w:rPr>
          <w:rFonts w:ascii="Garamond" w:hAnsi="Garamond"/>
          <w:sz w:val="24"/>
          <w:szCs w:val="24"/>
        </w:rPr>
        <w:t xml:space="preserve">. </w:t>
      </w:r>
    </w:p>
    <w:p w:rsidR="00664577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46272" w:rsidRDefault="00706C84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Danenfelzer state</w:t>
      </w:r>
      <w:r w:rsidR="00482E0A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that t</w:t>
      </w:r>
      <w:r w:rsidR="004B5A8F">
        <w:rPr>
          <w:rFonts w:ascii="Garamond" w:hAnsi="Garamond"/>
          <w:sz w:val="24"/>
          <w:szCs w:val="24"/>
        </w:rPr>
        <w:t>he last 18 months ha</w:t>
      </w:r>
      <w:r>
        <w:rPr>
          <w:rFonts w:ascii="Garamond" w:hAnsi="Garamond"/>
          <w:sz w:val="24"/>
          <w:szCs w:val="24"/>
        </w:rPr>
        <w:t>s</w:t>
      </w:r>
      <w:r w:rsidR="004B5A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seen </w:t>
      </w:r>
      <w:r w:rsidR="004B5A8F">
        <w:rPr>
          <w:rFonts w:ascii="Garamond" w:hAnsi="Garamond"/>
          <w:sz w:val="24"/>
          <w:szCs w:val="24"/>
        </w:rPr>
        <w:t xml:space="preserve">about </w:t>
      </w:r>
      <w:r w:rsidR="00797360">
        <w:rPr>
          <w:rFonts w:ascii="Garamond" w:hAnsi="Garamond"/>
          <w:sz w:val="24"/>
          <w:szCs w:val="24"/>
        </w:rPr>
        <w:t>$</w:t>
      </w:r>
      <w:r>
        <w:rPr>
          <w:rFonts w:ascii="Garamond" w:hAnsi="Garamond"/>
          <w:sz w:val="24"/>
          <w:szCs w:val="24"/>
        </w:rPr>
        <w:t>5.7</w:t>
      </w:r>
      <w:r w:rsidR="004B5A8F">
        <w:rPr>
          <w:rFonts w:ascii="Garamond" w:hAnsi="Garamond"/>
          <w:sz w:val="24"/>
          <w:szCs w:val="24"/>
        </w:rPr>
        <w:t xml:space="preserve"> million invested in these properties by the partners and investors</w:t>
      </w:r>
      <w:r>
        <w:rPr>
          <w:rFonts w:ascii="Garamond" w:hAnsi="Garamond"/>
          <w:sz w:val="24"/>
          <w:szCs w:val="24"/>
        </w:rPr>
        <w:t xml:space="preserve"> </w:t>
      </w:r>
      <w:r w:rsidR="00E46272">
        <w:rPr>
          <w:rFonts w:ascii="Garamond" w:hAnsi="Garamond"/>
          <w:sz w:val="24"/>
          <w:szCs w:val="24"/>
        </w:rPr>
        <w:t>for maintenance</w:t>
      </w:r>
      <w:r w:rsidR="004B5A8F">
        <w:rPr>
          <w:rFonts w:ascii="Garamond" w:hAnsi="Garamond"/>
          <w:sz w:val="24"/>
          <w:szCs w:val="24"/>
        </w:rPr>
        <w:t xml:space="preserve"> </w:t>
      </w:r>
      <w:r w:rsidR="00E46272">
        <w:rPr>
          <w:rFonts w:ascii="Garamond" w:hAnsi="Garamond"/>
          <w:sz w:val="24"/>
          <w:szCs w:val="24"/>
        </w:rPr>
        <w:t xml:space="preserve">issues </w:t>
      </w:r>
      <w:r>
        <w:rPr>
          <w:rFonts w:ascii="Garamond" w:hAnsi="Garamond"/>
          <w:sz w:val="24"/>
          <w:szCs w:val="24"/>
        </w:rPr>
        <w:t>such as</w:t>
      </w:r>
      <w:r w:rsidR="00E46272">
        <w:rPr>
          <w:rFonts w:ascii="Garamond" w:hAnsi="Garamond"/>
          <w:sz w:val="24"/>
          <w:szCs w:val="24"/>
        </w:rPr>
        <w:t xml:space="preserve"> </w:t>
      </w:r>
      <w:r w:rsidR="004B5A8F">
        <w:rPr>
          <w:rFonts w:ascii="Garamond" w:hAnsi="Garamond"/>
          <w:sz w:val="24"/>
          <w:szCs w:val="24"/>
        </w:rPr>
        <w:t xml:space="preserve">replacing </w:t>
      </w:r>
      <w:r w:rsidR="00E46272">
        <w:rPr>
          <w:rFonts w:ascii="Garamond" w:hAnsi="Garamond"/>
          <w:sz w:val="24"/>
          <w:szCs w:val="24"/>
        </w:rPr>
        <w:t xml:space="preserve">air conditioning systems, windows, doors, roofs </w:t>
      </w:r>
      <w:r>
        <w:rPr>
          <w:rFonts w:ascii="Garamond" w:hAnsi="Garamond"/>
          <w:sz w:val="24"/>
          <w:szCs w:val="24"/>
        </w:rPr>
        <w:t xml:space="preserve">and </w:t>
      </w:r>
      <w:r w:rsidR="00E46272">
        <w:rPr>
          <w:rFonts w:ascii="Garamond" w:hAnsi="Garamond"/>
          <w:sz w:val="24"/>
          <w:szCs w:val="24"/>
        </w:rPr>
        <w:t>outside walk</w:t>
      </w:r>
      <w:r>
        <w:rPr>
          <w:rFonts w:ascii="Garamond" w:hAnsi="Garamond"/>
          <w:sz w:val="24"/>
          <w:szCs w:val="24"/>
        </w:rPr>
        <w:t>way</w:t>
      </w:r>
      <w:r w:rsidR="00E46272">
        <w:rPr>
          <w:rFonts w:ascii="Garamond" w:hAnsi="Garamond"/>
          <w:sz w:val="24"/>
          <w:szCs w:val="24"/>
        </w:rPr>
        <w:t>s</w:t>
      </w:r>
      <w:r w:rsidR="00EA412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Also during the </w:t>
      </w:r>
      <w:r w:rsidR="0037492D">
        <w:rPr>
          <w:rFonts w:ascii="Garamond" w:hAnsi="Garamond"/>
          <w:sz w:val="24"/>
          <w:szCs w:val="24"/>
        </w:rPr>
        <w:t xml:space="preserve">same </w:t>
      </w:r>
      <w:r>
        <w:rPr>
          <w:rFonts w:ascii="Garamond" w:hAnsi="Garamond"/>
          <w:sz w:val="24"/>
          <w:szCs w:val="24"/>
        </w:rPr>
        <w:t>timeframe</w:t>
      </w:r>
      <w:r w:rsidR="0037492D">
        <w:rPr>
          <w:rFonts w:ascii="Garamond" w:hAnsi="Garamond"/>
          <w:sz w:val="24"/>
          <w:szCs w:val="24"/>
        </w:rPr>
        <w:t>,</w:t>
      </w:r>
      <w:r w:rsidR="005B3A3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$</w:t>
      </w:r>
      <w:r w:rsidR="005B3A37">
        <w:rPr>
          <w:rFonts w:ascii="Garamond" w:hAnsi="Garamond"/>
          <w:sz w:val="24"/>
          <w:szCs w:val="24"/>
        </w:rPr>
        <w:t xml:space="preserve">7.3 million </w:t>
      </w:r>
      <w:r>
        <w:rPr>
          <w:rFonts w:ascii="Garamond" w:hAnsi="Garamond"/>
          <w:sz w:val="24"/>
          <w:szCs w:val="24"/>
        </w:rPr>
        <w:t xml:space="preserve">of </w:t>
      </w:r>
      <w:r w:rsidR="005B3A37">
        <w:rPr>
          <w:rFonts w:ascii="Garamond" w:hAnsi="Garamond"/>
          <w:sz w:val="24"/>
          <w:szCs w:val="24"/>
        </w:rPr>
        <w:t xml:space="preserve">insurance </w:t>
      </w:r>
      <w:r w:rsidR="00491C56">
        <w:rPr>
          <w:rFonts w:ascii="Garamond" w:hAnsi="Garamond"/>
          <w:sz w:val="24"/>
          <w:szCs w:val="24"/>
        </w:rPr>
        <w:t>restorations</w:t>
      </w:r>
      <w:r w:rsidR="004B5A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were completed </w:t>
      </w:r>
      <w:r w:rsidR="00631D9C">
        <w:rPr>
          <w:rFonts w:ascii="Garamond" w:hAnsi="Garamond"/>
          <w:sz w:val="24"/>
          <w:szCs w:val="24"/>
        </w:rPr>
        <w:t xml:space="preserve">on the Houston properties </w:t>
      </w:r>
      <w:r w:rsidR="005B3A37">
        <w:rPr>
          <w:rFonts w:ascii="Garamond" w:hAnsi="Garamond"/>
          <w:sz w:val="24"/>
          <w:szCs w:val="24"/>
        </w:rPr>
        <w:t xml:space="preserve">as a result of </w:t>
      </w:r>
      <w:r w:rsidR="00631D9C">
        <w:rPr>
          <w:rFonts w:ascii="Garamond" w:hAnsi="Garamond"/>
          <w:sz w:val="24"/>
          <w:szCs w:val="24"/>
        </w:rPr>
        <w:t xml:space="preserve">damage caused by </w:t>
      </w:r>
      <w:r w:rsidR="005B3A37">
        <w:rPr>
          <w:rFonts w:ascii="Garamond" w:hAnsi="Garamond"/>
          <w:sz w:val="24"/>
          <w:szCs w:val="24"/>
        </w:rPr>
        <w:t>Hurricane Ike</w:t>
      </w:r>
      <w:r w:rsidR="00631D9C">
        <w:rPr>
          <w:rFonts w:ascii="Garamond" w:hAnsi="Garamond"/>
          <w:sz w:val="24"/>
          <w:szCs w:val="24"/>
        </w:rPr>
        <w:t>.</w:t>
      </w:r>
      <w:r w:rsidR="005B3A37">
        <w:rPr>
          <w:rFonts w:ascii="Garamond" w:hAnsi="Garamond"/>
          <w:sz w:val="24"/>
          <w:szCs w:val="24"/>
        </w:rPr>
        <w:t xml:space="preserve"> </w:t>
      </w:r>
    </w:p>
    <w:p w:rsidR="00664577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855BE" w:rsidRDefault="00DB497A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Tom</w:t>
      </w:r>
      <w:r w:rsidR="006E04F8">
        <w:rPr>
          <w:rFonts w:ascii="Garamond" w:hAnsi="Garamond"/>
          <w:sz w:val="24"/>
          <w:szCs w:val="24"/>
        </w:rPr>
        <w:t xml:space="preserve"> Griess asked if the</w:t>
      </w:r>
      <w:r>
        <w:rPr>
          <w:rFonts w:ascii="Garamond" w:hAnsi="Garamond"/>
          <w:sz w:val="24"/>
          <w:szCs w:val="24"/>
        </w:rPr>
        <w:t xml:space="preserve"> </w:t>
      </w:r>
      <w:r w:rsidR="004855BE">
        <w:rPr>
          <w:rFonts w:ascii="Garamond" w:hAnsi="Garamond"/>
          <w:sz w:val="24"/>
          <w:szCs w:val="24"/>
        </w:rPr>
        <w:t>number of income</w:t>
      </w:r>
      <w:r w:rsidR="00257B2A">
        <w:rPr>
          <w:rFonts w:ascii="Garamond" w:hAnsi="Garamond"/>
          <w:sz w:val="24"/>
          <w:szCs w:val="24"/>
        </w:rPr>
        <w:t>-</w:t>
      </w:r>
      <w:r w:rsidR="004855BE">
        <w:rPr>
          <w:rFonts w:ascii="Garamond" w:hAnsi="Garamond"/>
          <w:sz w:val="24"/>
          <w:szCs w:val="24"/>
        </w:rPr>
        <w:t>restricted rental units</w:t>
      </w:r>
      <w:r w:rsidR="006E04F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will apply </w:t>
      </w:r>
      <w:r w:rsidR="004855BE">
        <w:rPr>
          <w:rFonts w:ascii="Garamond" w:hAnsi="Garamond"/>
          <w:sz w:val="24"/>
          <w:szCs w:val="24"/>
        </w:rPr>
        <w:t>per property or to the entire pool of properties</w:t>
      </w:r>
      <w:r w:rsidR="00257B2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David </w:t>
      </w:r>
      <w:r w:rsidR="004855BE">
        <w:rPr>
          <w:rFonts w:ascii="Garamond" w:hAnsi="Garamond"/>
          <w:sz w:val="24"/>
          <w:szCs w:val="24"/>
        </w:rPr>
        <w:t xml:space="preserve">Danenfelzer </w:t>
      </w:r>
      <w:r>
        <w:rPr>
          <w:rFonts w:ascii="Garamond" w:hAnsi="Garamond"/>
          <w:sz w:val="24"/>
          <w:szCs w:val="24"/>
        </w:rPr>
        <w:t xml:space="preserve">responded </w:t>
      </w:r>
      <w:r w:rsidR="00257B2A">
        <w:rPr>
          <w:rFonts w:ascii="Garamond" w:hAnsi="Garamond"/>
          <w:sz w:val="24"/>
          <w:szCs w:val="24"/>
        </w:rPr>
        <w:t xml:space="preserve">the restriction </w:t>
      </w:r>
      <w:r>
        <w:rPr>
          <w:rFonts w:ascii="Garamond" w:hAnsi="Garamond"/>
          <w:sz w:val="24"/>
          <w:szCs w:val="24"/>
        </w:rPr>
        <w:t>is</w:t>
      </w:r>
      <w:r w:rsidR="004855BE">
        <w:rPr>
          <w:rFonts w:ascii="Garamond" w:hAnsi="Garamond"/>
          <w:sz w:val="24"/>
          <w:szCs w:val="24"/>
        </w:rPr>
        <w:t xml:space="preserve"> per</w:t>
      </w:r>
      <w:r>
        <w:rPr>
          <w:rFonts w:ascii="Garamond" w:hAnsi="Garamond"/>
          <w:sz w:val="24"/>
          <w:szCs w:val="24"/>
        </w:rPr>
        <w:t xml:space="preserve"> property</w:t>
      </w:r>
      <w:r w:rsidR="00257B2A">
        <w:rPr>
          <w:rFonts w:ascii="Garamond" w:hAnsi="Garamond"/>
          <w:sz w:val="24"/>
          <w:szCs w:val="24"/>
        </w:rPr>
        <w:t>,</w:t>
      </w:r>
      <w:r w:rsidR="004855BE">
        <w:rPr>
          <w:rFonts w:ascii="Garamond" w:hAnsi="Garamond"/>
          <w:sz w:val="24"/>
          <w:szCs w:val="24"/>
        </w:rPr>
        <w:t xml:space="preserve"> and</w:t>
      </w:r>
      <w:r w:rsidR="006E04F8">
        <w:rPr>
          <w:rFonts w:ascii="Garamond" w:hAnsi="Garamond"/>
          <w:sz w:val="24"/>
          <w:szCs w:val="24"/>
        </w:rPr>
        <w:t xml:space="preserve"> </w:t>
      </w:r>
      <w:r w:rsidR="004855BE">
        <w:rPr>
          <w:rFonts w:ascii="Garamond" w:hAnsi="Garamond"/>
          <w:sz w:val="24"/>
          <w:szCs w:val="24"/>
        </w:rPr>
        <w:t>t</w:t>
      </w:r>
      <w:r w:rsidR="006E04F8">
        <w:rPr>
          <w:rFonts w:ascii="Garamond" w:hAnsi="Garamond"/>
          <w:sz w:val="24"/>
          <w:szCs w:val="24"/>
        </w:rPr>
        <w:t xml:space="preserve">he income </w:t>
      </w:r>
      <w:r w:rsidR="004855BE">
        <w:rPr>
          <w:rFonts w:ascii="Garamond" w:hAnsi="Garamond"/>
          <w:sz w:val="24"/>
          <w:szCs w:val="24"/>
        </w:rPr>
        <w:t>limits are</w:t>
      </w:r>
      <w:r>
        <w:rPr>
          <w:rFonts w:ascii="Garamond" w:hAnsi="Garamond"/>
          <w:sz w:val="24"/>
          <w:szCs w:val="24"/>
        </w:rPr>
        <w:t xml:space="preserve"> </w:t>
      </w:r>
      <w:r w:rsidR="004855BE">
        <w:rPr>
          <w:rFonts w:ascii="Garamond" w:hAnsi="Garamond"/>
          <w:sz w:val="24"/>
          <w:szCs w:val="24"/>
        </w:rPr>
        <w:t xml:space="preserve">based </w:t>
      </w:r>
      <w:r w:rsidR="0051011E">
        <w:rPr>
          <w:rFonts w:ascii="Garamond" w:hAnsi="Garamond"/>
          <w:sz w:val="24"/>
          <w:szCs w:val="24"/>
        </w:rPr>
        <w:t>on</w:t>
      </w:r>
      <w:r>
        <w:rPr>
          <w:rFonts w:ascii="Garamond" w:hAnsi="Garamond"/>
          <w:sz w:val="24"/>
          <w:szCs w:val="24"/>
        </w:rPr>
        <w:t xml:space="preserve"> </w:t>
      </w:r>
      <w:r w:rsidR="004855BE">
        <w:rPr>
          <w:rFonts w:ascii="Garamond" w:hAnsi="Garamond"/>
          <w:sz w:val="24"/>
          <w:szCs w:val="24"/>
        </w:rPr>
        <w:t>property</w:t>
      </w:r>
      <w:r>
        <w:rPr>
          <w:rFonts w:ascii="Garamond" w:hAnsi="Garamond"/>
          <w:sz w:val="24"/>
          <w:szCs w:val="24"/>
        </w:rPr>
        <w:t xml:space="preserve"> location</w:t>
      </w:r>
      <w:r w:rsidR="004855BE">
        <w:rPr>
          <w:rFonts w:ascii="Garamond" w:hAnsi="Garamond"/>
          <w:sz w:val="24"/>
          <w:szCs w:val="24"/>
        </w:rPr>
        <w:t>.</w:t>
      </w:r>
    </w:p>
    <w:p w:rsidR="004855BE" w:rsidRDefault="004855BE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04B4" w:rsidRDefault="00C204B4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Bob Kline asked Phil Kennedy </w:t>
      </w:r>
      <w:r w:rsidR="00257B2A">
        <w:rPr>
          <w:rFonts w:ascii="Garamond" w:hAnsi="Garamond"/>
          <w:sz w:val="24"/>
          <w:szCs w:val="24"/>
        </w:rPr>
        <w:t xml:space="preserve">about </w:t>
      </w:r>
      <w:r>
        <w:rPr>
          <w:rFonts w:ascii="Garamond" w:hAnsi="Garamond"/>
          <w:sz w:val="24"/>
          <w:szCs w:val="24"/>
        </w:rPr>
        <w:t>any connection or commonality</w:t>
      </w:r>
      <w:r w:rsidR="00037D3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ownershi</w:t>
      </w:r>
      <w:r w:rsidR="00037D3E">
        <w:rPr>
          <w:rFonts w:ascii="Garamond" w:hAnsi="Garamond"/>
          <w:sz w:val="24"/>
          <w:szCs w:val="24"/>
        </w:rPr>
        <w:t>p</w:t>
      </w:r>
      <w:r w:rsidR="00257B2A">
        <w:rPr>
          <w:rFonts w:ascii="Garamond" w:hAnsi="Garamond"/>
          <w:sz w:val="24"/>
          <w:szCs w:val="24"/>
        </w:rPr>
        <w:t xml:space="preserve"> or</w:t>
      </w:r>
      <w:r w:rsidR="00037D3E">
        <w:rPr>
          <w:rFonts w:ascii="Garamond" w:hAnsi="Garamond"/>
          <w:sz w:val="24"/>
          <w:szCs w:val="24"/>
        </w:rPr>
        <w:t xml:space="preserve"> directorship </w:t>
      </w:r>
      <w:r w:rsidR="00257B2A">
        <w:rPr>
          <w:rFonts w:ascii="Garamond" w:hAnsi="Garamond"/>
          <w:sz w:val="24"/>
          <w:szCs w:val="24"/>
        </w:rPr>
        <w:t>between AOF and OAH</w:t>
      </w:r>
      <w:r w:rsidR="00EA412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Phil Kennedy stated that</w:t>
      </w:r>
      <w:r w:rsidR="00257B2A">
        <w:rPr>
          <w:rFonts w:ascii="Garamond" w:hAnsi="Garamond"/>
          <w:sz w:val="24"/>
          <w:szCs w:val="24"/>
        </w:rPr>
        <w:t xml:space="preserve"> AOF has</w:t>
      </w:r>
      <w:r>
        <w:rPr>
          <w:rFonts w:ascii="Garamond" w:hAnsi="Garamond"/>
          <w:sz w:val="24"/>
          <w:szCs w:val="24"/>
        </w:rPr>
        <w:t xml:space="preserve"> no connection with OAH.</w:t>
      </w:r>
    </w:p>
    <w:p w:rsidR="00664577" w:rsidRDefault="00664577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11088" w:rsidRPr="00FA6DE2" w:rsidRDefault="00037D3E" w:rsidP="00664577">
      <w:pPr>
        <w:tabs>
          <w:tab w:val="num" w:pos="5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Tom Griess asked</w:t>
      </w:r>
      <w:r w:rsidR="0077472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77472C">
        <w:rPr>
          <w:rFonts w:ascii="Garamond" w:hAnsi="Garamond"/>
          <w:sz w:val="24"/>
          <w:szCs w:val="24"/>
        </w:rPr>
        <w:t xml:space="preserve">and Daniel Dill confirmed that </w:t>
      </w:r>
      <w:r>
        <w:rPr>
          <w:rFonts w:ascii="Garamond" w:hAnsi="Garamond"/>
          <w:sz w:val="24"/>
          <w:szCs w:val="24"/>
        </w:rPr>
        <w:t>the current owner will have a subordinate lien position</w:t>
      </w:r>
      <w:r w:rsidR="00AD34A5">
        <w:rPr>
          <w:rFonts w:ascii="Garamond" w:hAnsi="Garamond"/>
          <w:sz w:val="24"/>
          <w:szCs w:val="24"/>
        </w:rPr>
        <w:t xml:space="preserve"> to the new bond holders. </w:t>
      </w:r>
    </w:p>
    <w:p w:rsidR="00311088" w:rsidRPr="00311088" w:rsidRDefault="00311088" w:rsidP="00FA6DE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Garamond" w:hAnsi="Garamond" w:cs="Arial"/>
          <w:b/>
          <w:sz w:val="24"/>
          <w:szCs w:val="24"/>
        </w:rPr>
      </w:pPr>
      <w:r w:rsidRPr="00311088">
        <w:rPr>
          <w:rFonts w:ascii="Garamond" w:hAnsi="Garamond" w:cs="Arial"/>
          <w:b/>
          <w:sz w:val="24"/>
          <w:szCs w:val="24"/>
        </w:rPr>
        <w:t>EXEMPT - Texas Public Finance Authority Charter School Finance Corporation (Cosmos Foundation, Inc.) Education Revenue Bonds, Series 2011A and Taxable Education Revenue Bonds (Direct-Pay Qualified School Construction Bonds) Series 2011Q</w:t>
      </w:r>
    </w:p>
    <w:p w:rsidR="00311088" w:rsidRPr="00311088" w:rsidRDefault="00707DBC" w:rsidP="005932E1">
      <w:pPr>
        <w:tabs>
          <w:tab w:val="num" w:pos="540"/>
        </w:tabs>
        <w:spacing w:after="0" w:line="240" w:lineRule="auto"/>
        <w:ind w:left="547" w:hanging="54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BRB is </w:t>
      </w:r>
      <w:r w:rsidR="00311088" w:rsidRPr="00311088">
        <w:rPr>
          <w:rFonts w:ascii="Garamond" w:hAnsi="Garamond"/>
          <w:sz w:val="24"/>
          <w:szCs w:val="24"/>
        </w:rPr>
        <w:t xml:space="preserve">waiting </w:t>
      </w:r>
      <w:r>
        <w:rPr>
          <w:rFonts w:ascii="Garamond" w:hAnsi="Garamond"/>
          <w:sz w:val="24"/>
          <w:szCs w:val="24"/>
        </w:rPr>
        <w:t xml:space="preserve">for </w:t>
      </w:r>
      <w:r w:rsidR="0077472C">
        <w:rPr>
          <w:rFonts w:ascii="Garamond" w:hAnsi="Garamond"/>
          <w:sz w:val="24"/>
          <w:szCs w:val="24"/>
        </w:rPr>
        <w:t xml:space="preserve">additional </w:t>
      </w:r>
      <w:r w:rsidR="00311088" w:rsidRPr="00311088">
        <w:rPr>
          <w:rFonts w:ascii="Garamond" w:hAnsi="Garamond"/>
          <w:sz w:val="24"/>
          <w:szCs w:val="24"/>
        </w:rPr>
        <w:t>information from TPFA for this issue.</w:t>
      </w:r>
    </w:p>
    <w:p w:rsidR="00311088" w:rsidRPr="00311088" w:rsidRDefault="00311088" w:rsidP="00FA6DE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rPr>
          <w:rFonts w:ascii="Garamond" w:hAnsi="Garamond"/>
          <w:b/>
          <w:sz w:val="24"/>
          <w:szCs w:val="24"/>
        </w:rPr>
      </w:pPr>
      <w:r w:rsidRPr="00311088">
        <w:rPr>
          <w:rFonts w:ascii="Garamond" w:hAnsi="Garamond"/>
          <w:b/>
          <w:sz w:val="24"/>
          <w:szCs w:val="24"/>
        </w:rPr>
        <w:t>Public Comment</w:t>
      </w:r>
    </w:p>
    <w:p w:rsidR="00311088" w:rsidRPr="00B07639" w:rsidRDefault="001543AF" w:rsidP="00FA6DE2">
      <w:pPr>
        <w:tabs>
          <w:tab w:val="num" w:pos="540"/>
        </w:tabs>
        <w:spacing w:before="100" w:beforeAutospacing="1" w:after="100" w:afterAutospacing="1" w:line="240" w:lineRule="auto"/>
        <w:ind w:left="540" w:hanging="540"/>
        <w:rPr>
          <w:rFonts w:ascii="Garamond" w:hAnsi="Garamond"/>
          <w:sz w:val="24"/>
          <w:szCs w:val="24"/>
        </w:rPr>
      </w:pPr>
      <w:r w:rsidRPr="00B07639">
        <w:rPr>
          <w:rFonts w:ascii="Garamond" w:eastAsia="Times New Roman" w:hAnsi="Garamond"/>
          <w:sz w:val="24"/>
          <w:szCs w:val="24"/>
        </w:rPr>
        <w:t xml:space="preserve">There were no </w:t>
      </w:r>
      <w:r w:rsidRPr="00B07639">
        <w:rPr>
          <w:rFonts w:ascii="Garamond" w:hAnsi="Garamond"/>
          <w:sz w:val="24"/>
          <w:szCs w:val="24"/>
        </w:rPr>
        <w:t>public comments.</w:t>
      </w:r>
    </w:p>
    <w:p w:rsidR="00311088" w:rsidRPr="00311088" w:rsidRDefault="00311088" w:rsidP="00FA6DE2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 w:line="240" w:lineRule="auto"/>
        <w:ind w:left="540" w:right="360" w:hanging="540"/>
        <w:rPr>
          <w:rFonts w:ascii="Garamond" w:hAnsi="Garamond"/>
          <w:b/>
          <w:sz w:val="24"/>
          <w:szCs w:val="24"/>
        </w:rPr>
      </w:pPr>
      <w:r w:rsidRPr="00311088">
        <w:rPr>
          <w:rFonts w:ascii="Garamond" w:hAnsi="Garamond"/>
          <w:b/>
          <w:sz w:val="24"/>
          <w:szCs w:val="24"/>
        </w:rPr>
        <w:t>Adjourn</w:t>
      </w:r>
    </w:p>
    <w:p w:rsidR="00311088" w:rsidRPr="00311088" w:rsidRDefault="00311088" w:rsidP="00FA6DE2">
      <w:pPr>
        <w:tabs>
          <w:tab w:val="num" w:pos="540"/>
        </w:tabs>
        <w:spacing w:before="100" w:beforeAutospacing="1" w:after="100" w:afterAutospacing="1" w:line="240" w:lineRule="auto"/>
        <w:ind w:left="540" w:hanging="540"/>
        <w:rPr>
          <w:rFonts w:ascii="Garamond" w:hAnsi="Garamond"/>
          <w:sz w:val="24"/>
          <w:szCs w:val="24"/>
        </w:rPr>
      </w:pPr>
      <w:r w:rsidRPr="00311088">
        <w:rPr>
          <w:rFonts w:ascii="Garamond" w:hAnsi="Garamond"/>
          <w:sz w:val="24"/>
          <w:szCs w:val="24"/>
        </w:rPr>
        <w:t xml:space="preserve">There being no further business to discuss, </w:t>
      </w:r>
      <w:r w:rsidR="001543AF">
        <w:rPr>
          <w:rFonts w:ascii="Garamond" w:hAnsi="Garamond"/>
          <w:sz w:val="24"/>
          <w:szCs w:val="24"/>
        </w:rPr>
        <w:t>the</w:t>
      </w:r>
      <w:r w:rsidRPr="00311088">
        <w:rPr>
          <w:rFonts w:ascii="Garamond" w:hAnsi="Garamond"/>
          <w:sz w:val="24"/>
          <w:szCs w:val="24"/>
        </w:rPr>
        <w:t xml:space="preserve"> planning session </w:t>
      </w:r>
      <w:r w:rsidR="001543AF">
        <w:rPr>
          <w:rFonts w:ascii="Garamond" w:hAnsi="Garamond"/>
          <w:sz w:val="24"/>
          <w:szCs w:val="24"/>
        </w:rPr>
        <w:t>was adjourned at 11:10 a.m.</w:t>
      </w:r>
    </w:p>
    <w:p w:rsidR="00311088" w:rsidRPr="00311088" w:rsidRDefault="00311088" w:rsidP="00FA6DE2">
      <w:pPr>
        <w:tabs>
          <w:tab w:val="left" w:pos="630"/>
        </w:tabs>
        <w:spacing w:before="100" w:beforeAutospacing="1" w:after="100" w:afterAutospacing="1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</w:p>
    <w:p w:rsidR="00311088" w:rsidRPr="00311088" w:rsidRDefault="00311088" w:rsidP="00FA6DE2">
      <w:pPr>
        <w:pStyle w:val="NoSpacing"/>
        <w:spacing w:before="100" w:beforeAutospacing="1" w:after="100" w:afterAutospacing="1"/>
        <w:ind w:left="540" w:hanging="540"/>
        <w:jc w:val="both"/>
        <w:rPr>
          <w:rFonts w:ascii="Garamond" w:hAnsi="Garamond"/>
          <w:sz w:val="24"/>
          <w:szCs w:val="24"/>
        </w:rPr>
      </w:pPr>
    </w:p>
    <w:sectPr w:rsidR="00311088" w:rsidRPr="00311088" w:rsidSect="00EB3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2A" w:rsidRDefault="00257B2A" w:rsidP="00EB39A4">
      <w:pPr>
        <w:spacing w:after="0" w:line="240" w:lineRule="auto"/>
      </w:pPr>
      <w:r>
        <w:separator/>
      </w:r>
    </w:p>
  </w:endnote>
  <w:endnote w:type="continuationSeparator" w:id="0">
    <w:p w:rsidR="00257B2A" w:rsidRDefault="00257B2A" w:rsidP="00E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B0" w:rsidRDefault="00786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B0" w:rsidRDefault="00786A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B0" w:rsidRDefault="00786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2A" w:rsidRDefault="00257B2A" w:rsidP="00EB39A4">
      <w:pPr>
        <w:spacing w:after="0" w:line="240" w:lineRule="auto"/>
      </w:pPr>
      <w:r>
        <w:separator/>
      </w:r>
    </w:p>
  </w:footnote>
  <w:footnote w:type="continuationSeparator" w:id="0">
    <w:p w:rsidR="00257B2A" w:rsidRDefault="00257B2A" w:rsidP="00EB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B0" w:rsidRDefault="00786A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159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31"/>
      <w:gridCol w:w="1150"/>
    </w:tblGrid>
    <w:tr w:rsidR="00257B2A" w:rsidTr="00EB39A4">
      <w:tc>
        <w:tcPr>
          <w:tcW w:w="4418" w:type="pct"/>
          <w:tcBorders>
            <w:right w:val="single" w:sz="6" w:space="0" w:color="000000" w:themeColor="text1"/>
          </w:tcBorders>
        </w:tcPr>
        <w:customXmlDelRangeStart w:id="0" w:author="Author"/>
        <w:sdt>
          <w:sdtPr>
            <w:rPr>
              <w:rFonts w:ascii="Garamond" w:hAnsi="Garamond"/>
              <w:sz w:val="24"/>
              <w:szCs w:val="24"/>
            </w:rPr>
            <w:alias w:val="Company"/>
            <w:id w:val="78735422"/>
            <w:placeholder>
              <w:docPart w:val="DC7DD4B1826240778CD272C1B6BA9D4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customXmlDelRangeEnd w:id="0"/>
            <w:p w:rsidR="00257B2A" w:rsidRPr="00EB39A4" w:rsidRDefault="00257B2A" w:rsidP="00EB39A4">
              <w:pPr>
                <w:pStyle w:val="Header"/>
                <w:rPr>
                  <w:rFonts w:ascii="Garamond" w:hAnsi="Garamond"/>
                  <w:sz w:val="24"/>
                  <w:szCs w:val="24"/>
                </w:rPr>
              </w:pPr>
              <w:r w:rsidRPr="00EB39A4">
                <w:rPr>
                  <w:rFonts w:ascii="Garamond" w:hAnsi="Garamond"/>
                  <w:sz w:val="24"/>
                  <w:szCs w:val="24"/>
                </w:rPr>
                <w:t>Minutes Planning Session</w:t>
              </w:r>
            </w:p>
            <w:customXmlDelRangeStart w:id="1" w:author="Author"/>
          </w:sdtContent>
        </w:sdt>
        <w:customXmlDelRangeEnd w:id="1"/>
        <w:customXmlDelRangeStart w:id="2" w:author="Author"/>
        <w:sdt>
          <w:sdtPr>
            <w:rPr>
              <w:rFonts w:ascii="Garamond" w:hAnsi="Garamond"/>
              <w:bCs/>
              <w:sz w:val="24"/>
              <w:szCs w:val="24"/>
            </w:rPr>
            <w:alias w:val="Title"/>
            <w:id w:val="78735415"/>
            <w:placeholder>
              <w:docPart w:val="B0E14B9DB0E94E85819C0092AB5AE45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customXmlDelRangeEnd w:id="2"/>
            <w:p w:rsidR="00257B2A" w:rsidRDefault="00257B2A" w:rsidP="00EB39A4">
              <w:pPr>
                <w:pStyle w:val="Header"/>
                <w:rPr>
                  <w:b/>
                  <w:bCs/>
                </w:rPr>
              </w:pPr>
              <w:r w:rsidRPr="00EB39A4">
                <w:rPr>
                  <w:rFonts w:ascii="Garamond" w:hAnsi="Garamond"/>
                  <w:bCs/>
                  <w:sz w:val="24"/>
                  <w:szCs w:val="24"/>
                </w:rPr>
                <w:t>March 8, 2011</w:t>
              </w:r>
            </w:p>
            <w:customXmlDelRangeStart w:id="3" w:author="Author"/>
          </w:sdtContent>
        </w:sdt>
        <w:customXmlDelRangeEnd w:id="3"/>
      </w:tc>
      <w:tc>
        <w:tcPr>
          <w:tcW w:w="582" w:type="pct"/>
          <w:tcBorders>
            <w:left w:val="single" w:sz="6" w:space="0" w:color="000000" w:themeColor="text1"/>
          </w:tcBorders>
        </w:tcPr>
        <w:p w:rsidR="00257B2A" w:rsidRPr="00EB39A4" w:rsidRDefault="007E22CE">
          <w:pPr>
            <w:pStyle w:val="Header"/>
            <w:rPr>
              <w:rFonts w:ascii="Garamond" w:hAnsi="Garamond"/>
              <w:b/>
              <w:sz w:val="24"/>
              <w:szCs w:val="24"/>
            </w:rPr>
          </w:pPr>
          <w:r w:rsidRPr="00EB39A4">
            <w:rPr>
              <w:rFonts w:ascii="Garamond" w:hAnsi="Garamond"/>
              <w:sz w:val="24"/>
              <w:szCs w:val="24"/>
            </w:rPr>
            <w:fldChar w:fldCharType="begin"/>
          </w:r>
          <w:r w:rsidR="00257B2A" w:rsidRPr="00EB39A4">
            <w:rPr>
              <w:rFonts w:ascii="Garamond" w:hAnsi="Garamond"/>
              <w:sz w:val="24"/>
              <w:szCs w:val="24"/>
            </w:rPr>
            <w:instrText xml:space="preserve"> PAGE   \* MERGEFORMAT </w:instrText>
          </w:r>
          <w:r w:rsidRPr="00EB39A4">
            <w:rPr>
              <w:rFonts w:ascii="Garamond" w:hAnsi="Garamond"/>
              <w:sz w:val="24"/>
              <w:szCs w:val="24"/>
            </w:rPr>
            <w:fldChar w:fldCharType="separate"/>
          </w:r>
          <w:r w:rsidR="00786AB0">
            <w:rPr>
              <w:rFonts w:ascii="Garamond" w:hAnsi="Garamond"/>
              <w:noProof/>
              <w:sz w:val="24"/>
              <w:szCs w:val="24"/>
            </w:rPr>
            <w:t>3</w:t>
          </w:r>
          <w:r w:rsidRPr="00EB39A4">
            <w:rPr>
              <w:rFonts w:ascii="Garamond" w:hAnsi="Garamond"/>
              <w:sz w:val="24"/>
              <w:szCs w:val="24"/>
            </w:rPr>
            <w:fldChar w:fldCharType="end"/>
          </w:r>
        </w:p>
      </w:tc>
    </w:tr>
  </w:tbl>
  <w:p w:rsidR="00257B2A" w:rsidRDefault="00257B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B0" w:rsidRDefault="00786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48EE"/>
    <w:multiLevelType w:val="hybridMultilevel"/>
    <w:tmpl w:val="8784674E"/>
    <w:lvl w:ilvl="0" w:tplc="E8046B3E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92E8C"/>
    <w:multiLevelType w:val="hybridMultilevel"/>
    <w:tmpl w:val="5D0025B2"/>
    <w:lvl w:ilvl="0" w:tplc="552044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trackRevisions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311088"/>
    <w:rsid w:val="000010B4"/>
    <w:rsid w:val="0001614A"/>
    <w:rsid w:val="00037D3E"/>
    <w:rsid w:val="000969E6"/>
    <w:rsid w:val="000B2E4F"/>
    <w:rsid w:val="000B3F0E"/>
    <w:rsid w:val="000B54B4"/>
    <w:rsid w:val="000B7964"/>
    <w:rsid w:val="000C6B4C"/>
    <w:rsid w:val="000F3185"/>
    <w:rsid w:val="0010153C"/>
    <w:rsid w:val="001018C0"/>
    <w:rsid w:val="00123678"/>
    <w:rsid w:val="001543AF"/>
    <w:rsid w:val="001A02B1"/>
    <w:rsid w:val="001A5870"/>
    <w:rsid w:val="001C2F7C"/>
    <w:rsid w:val="001C5825"/>
    <w:rsid w:val="00212E0D"/>
    <w:rsid w:val="002229EC"/>
    <w:rsid w:val="00257B2A"/>
    <w:rsid w:val="002B275F"/>
    <w:rsid w:val="002C2342"/>
    <w:rsid w:val="002D6687"/>
    <w:rsid w:val="002E3336"/>
    <w:rsid w:val="002F4FD5"/>
    <w:rsid w:val="00311088"/>
    <w:rsid w:val="00313317"/>
    <w:rsid w:val="00317A55"/>
    <w:rsid w:val="003454B9"/>
    <w:rsid w:val="00345629"/>
    <w:rsid w:val="003506A6"/>
    <w:rsid w:val="00374309"/>
    <w:rsid w:val="0037492D"/>
    <w:rsid w:val="003963C4"/>
    <w:rsid w:val="003E415C"/>
    <w:rsid w:val="003F3DE8"/>
    <w:rsid w:val="00421195"/>
    <w:rsid w:val="00422286"/>
    <w:rsid w:val="004750EF"/>
    <w:rsid w:val="00482915"/>
    <w:rsid w:val="00482E0A"/>
    <w:rsid w:val="004855BE"/>
    <w:rsid w:val="00491C56"/>
    <w:rsid w:val="004B5A8F"/>
    <w:rsid w:val="004C335F"/>
    <w:rsid w:val="004D6C4B"/>
    <w:rsid w:val="004E5EC8"/>
    <w:rsid w:val="005070F2"/>
    <w:rsid w:val="0051011E"/>
    <w:rsid w:val="0051665D"/>
    <w:rsid w:val="00525C92"/>
    <w:rsid w:val="005367DD"/>
    <w:rsid w:val="00546E95"/>
    <w:rsid w:val="00547BB2"/>
    <w:rsid w:val="00571E1E"/>
    <w:rsid w:val="00587AA0"/>
    <w:rsid w:val="00592C19"/>
    <w:rsid w:val="005932E1"/>
    <w:rsid w:val="00597470"/>
    <w:rsid w:val="005B3A37"/>
    <w:rsid w:val="005F3B5D"/>
    <w:rsid w:val="006234B6"/>
    <w:rsid w:val="00631D9C"/>
    <w:rsid w:val="006363DE"/>
    <w:rsid w:val="00664577"/>
    <w:rsid w:val="00672F0B"/>
    <w:rsid w:val="006A1941"/>
    <w:rsid w:val="006D1CAC"/>
    <w:rsid w:val="006E04F8"/>
    <w:rsid w:val="006E37B3"/>
    <w:rsid w:val="00702224"/>
    <w:rsid w:val="00706C84"/>
    <w:rsid w:val="00707DBC"/>
    <w:rsid w:val="007355D6"/>
    <w:rsid w:val="0076425C"/>
    <w:rsid w:val="0077472C"/>
    <w:rsid w:val="00786AB0"/>
    <w:rsid w:val="00797360"/>
    <w:rsid w:val="007A0DD2"/>
    <w:rsid w:val="007A7A8D"/>
    <w:rsid w:val="007E22CE"/>
    <w:rsid w:val="007F66C6"/>
    <w:rsid w:val="008454C6"/>
    <w:rsid w:val="00884D2D"/>
    <w:rsid w:val="008910FD"/>
    <w:rsid w:val="008D70E4"/>
    <w:rsid w:val="008E5B25"/>
    <w:rsid w:val="00945E83"/>
    <w:rsid w:val="00954B3A"/>
    <w:rsid w:val="009951BF"/>
    <w:rsid w:val="009A73AF"/>
    <w:rsid w:val="00A10F78"/>
    <w:rsid w:val="00A30071"/>
    <w:rsid w:val="00A31E1C"/>
    <w:rsid w:val="00A46326"/>
    <w:rsid w:val="00A66EEA"/>
    <w:rsid w:val="00A70CA6"/>
    <w:rsid w:val="00A83846"/>
    <w:rsid w:val="00AA433B"/>
    <w:rsid w:val="00AA48D0"/>
    <w:rsid w:val="00AA6096"/>
    <w:rsid w:val="00AD34A5"/>
    <w:rsid w:val="00AF0DCD"/>
    <w:rsid w:val="00AF16BF"/>
    <w:rsid w:val="00B07639"/>
    <w:rsid w:val="00B179F7"/>
    <w:rsid w:val="00B21873"/>
    <w:rsid w:val="00B6676E"/>
    <w:rsid w:val="00B86A52"/>
    <w:rsid w:val="00BF72B3"/>
    <w:rsid w:val="00C13CB2"/>
    <w:rsid w:val="00C204B4"/>
    <w:rsid w:val="00C22A5D"/>
    <w:rsid w:val="00C36D94"/>
    <w:rsid w:val="00C518C0"/>
    <w:rsid w:val="00C51D09"/>
    <w:rsid w:val="00C65FE2"/>
    <w:rsid w:val="00C8215D"/>
    <w:rsid w:val="00C84434"/>
    <w:rsid w:val="00CA2EEF"/>
    <w:rsid w:val="00CA4871"/>
    <w:rsid w:val="00CB293B"/>
    <w:rsid w:val="00CC6665"/>
    <w:rsid w:val="00D03B09"/>
    <w:rsid w:val="00D35D5C"/>
    <w:rsid w:val="00D57D6B"/>
    <w:rsid w:val="00D85186"/>
    <w:rsid w:val="00DB497A"/>
    <w:rsid w:val="00DB54A6"/>
    <w:rsid w:val="00E04C07"/>
    <w:rsid w:val="00E46272"/>
    <w:rsid w:val="00E7117A"/>
    <w:rsid w:val="00E72EBA"/>
    <w:rsid w:val="00E90461"/>
    <w:rsid w:val="00EA412F"/>
    <w:rsid w:val="00EB39A4"/>
    <w:rsid w:val="00EB5B07"/>
    <w:rsid w:val="00F006AA"/>
    <w:rsid w:val="00F17D03"/>
    <w:rsid w:val="00F246DD"/>
    <w:rsid w:val="00F615A3"/>
    <w:rsid w:val="00F73233"/>
    <w:rsid w:val="00F91496"/>
    <w:rsid w:val="00FA6DE2"/>
    <w:rsid w:val="00FD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11088"/>
    <w:pPr>
      <w:spacing w:after="0" w:line="240" w:lineRule="auto"/>
    </w:pPr>
    <w:rPr>
      <w:rFonts w:ascii="Cambria" w:eastAsia="Times New Roman" w:hAnsi="Cambria"/>
      <w:lang w:bidi="en-US"/>
    </w:rPr>
  </w:style>
  <w:style w:type="character" w:customStyle="1" w:styleId="AgendaCharCharChar">
    <w:name w:val="Agenda Char Char Char"/>
    <w:basedOn w:val="DefaultParagraphFont"/>
    <w:link w:val="AgendaCharChar"/>
    <w:locked/>
    <w:rsid w:val="00311088"/>
    <w:rPr>
      <w:rFonts w:ascii="Cambria" w:eastAsia="Times New Roman" w:hAnsi="Cambria" w:cs="Times New Roman"/>
      <w:lang w:bidi="en-US"/>
    </w:rPr>
  </w:style>
  <w:style w:type="paragraph" w:customStyle="1" w:styleId="AgendaCharChar">
    <w:name w:val="Agenda Char Char"/>
    <w:basedOn w:val="Normal"/>
    <w:link w:val="AgendaCharCharChar"/>
    <w:rsid w:val="00311088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  <w:rPr>
      <w:rFonts w:ascii="Cambria" w:eastAsia="Times New Roman" w:hAnsi="Cambria"/>
      <w:lang w:bidi="en-US"/>
    </w:rPr>
  </w:style>
  <w:style w:type="paragraph" w:styleId="ListParagraph">
    <w:name w:val="List Paragraph"/>
    <w:basedOn w:val="Normal"/>
    <w:uiPriority w:val="34"/>
    <w:qFormat/>
    <w:rsid w:val="00311088"/>
    <w:pPr>
      <w:spacing w:after="0" w:line="240" w:lineRule="auto"/>
      <w:ind w:left="720"/>
      <w:contextualSpacing/>
    </w:pPr>
    <w:rPr>
      <w:rFonts w:ascii="Garamond" w:eastAsia="Times New Roman" w:hAnsi="Garamon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9A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1"/>
    <w:rsid w:val="00EB39A4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A4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15A3"/>
    <w:pPr>
      <w:spacing w:after="0" w:line="240" w:lineRule="auto"/>
      <w:jc w:val="center"/>
    </w:pPr>
    <w:rPr>
      <w:rFonts w:ascii="Times" w:eastAsia="Times" w:hAnsi="Times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615A3"/>
    <w:rPr>
      <w:rFonts w:ascii="Times" w:eastAsia="Times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615A3"/>
    <w:pPr>
      <w:spacing w:after="0" w:line="240" w:lineRule="auto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615A3"/>
    <w:rPr>
      <w:rFonts w:ascii="Times" w:eastAsia="Times" w:hAnsi="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615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15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7DD4B1826240778CD272C1B6BA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EEDD-90CC-42BD-BEEF-60A13EA89D25}"/>
      </w:docPartPr>
      <w:docPartBody>
        <w:p w:rsidR="00F32CF8" w:rsidRDefault="00F32CF8" w:rsidP="00F32CF8">
          <w:pPr>
            <w:pStyle w:val="DC7DD4B1826240778CD272C1B6BA9D4A"/>
          </w:pPr>
          <w:r>
            <w:t>[Type the company name]</w:t>
          </w:r>
        </w:p>
      </w:docPartBody>
    </w:docPart>
    <w:docPart>
      <w:docPartPr>
        <w:name w:val="B0E14B9DB0E94E85819C0092AB5A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07B5-175E-4E8C-B072-73986AAE19A9}"/>
      </w:docPartPr>
      <w:docPartBody>
        <w:p w:rsidR="00F32CF8" w:rsidRDefault="00F32CF8" w:rsidP="00F32CF8">
          <w:pPr>
            <w:pStyle w:val="B0E14B9DB0E94E85819C0092AB5AE45A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F32CF8"/>
    <w:rsid w:val="00307C6B"/>
    <w:rsid w:val="004539EE"/>
    <w:rsid w:val="004E3A99"/>
    <w:rsid w:val="0050209B"/>
    <w:rsid w:val="005A153F"/>
    <w:rsid w:val="007E5758"/>
    <w:rsid w:val="008E5576"/>
    <w:rsid w:val="0090409F"/>
    <w:rsid w:val="009167D9"/>
    <w:rsid w:val="00A03060"/>
    <w:rsid w:val="00A0623A"/>
    <w:rsid w:val="00BC7272"/>
    <w:rsid w:val="00C17279"/>
    <w:rsid w:val="00C359F8"/>
    <w:rsid w:val="00F26D5C"/>
    <w:rsid w:val="00F32CF8"/>
    <w:rsid w:val="00F74549"/>
    <w:rsid w:val="00F75D3D"/>
    <w:rsid w:val="00F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7DD4B1826240778CD272C1B6BA9D4A">
    <w:name w:val="DC7DD4B1826240778CD272C1B6BA9D4A"/>
    <w:rsid w:val="00F32CF8"/>
  </w:style>
  <w:style w:type="paragraph" w:customStyle="1" w:styleId="B0E14B9DB0E94E85819C0092AB5AE45A">
    <w:name w:val="B0E14B9DB0E94E85819C0092AB5AE45A"/>
    <w:rsid w:val="00F32C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2F08-380D-49CE-98C5-14B97964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2014-04-17T16:58:00Z</dcterms:created>
  <dcterms:modified xsi:type="dcterms:W3CDTF">2014-04-17T16:58:00Z</dcterms:modified>
</cp:coreProperties>
</file>