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Minutes</w:t>
      </w:r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</w:rPr>
            <w:t>Texas</w:t>
          </w:r>
        </w:smartTag>
      </w:smartTag>
      <w:r>
        <w:rPr>
          <w:rFonts w:ascii="Garamond" w:hAnsi="Garamond"/>
        </w:rPr>
        <w:t xml:space="preserve"> Bond Review Board</w:t>
      </w:r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Called Board Meeting</w:t>
      </w:r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Tuesday, November 9, 2010, 10:15 a.m.</w:t>
      </w:r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 w:cs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</w:rPr>
            <w:t>1400 N. Congress Avenue</w:t>
          </w:r>
        </w:smartTag>
      </w:smartTag>
    </w:p>
    <w:p w:rsidR="001B6C08" w:rsidRDefault="001B6C08" w:rsidP="001B6C08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Austin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</w:rPr>
            <w:t>Texas</w:t>
          </w:r>
        </w:smartTag>
      </w:smartTag>
    </w:p>
    <w:p w:rsidR="001B6C08" w:rsidRDefault="001B6C08"/>
    <w:p w:rsidR="001B6C08" w:rsidRDefault="001B6C08" w:rsidP="001B6C08">
      <w:pPr>
        <w:pStyle w:val="BodyTextIndent"/>
        <w:spacing w:line="240" w:lineRule="auto"/>
        <w:ind w:left="0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 xml:space="preserve">The Texas Bond Review Board (BRB) convened in a </w:t>
      </w:r>
      <w:r w:rsidR="00EC4F12">
        <w:rPr>
          <w:rFonts w:ascii="Garamond" w:hAnsi="Garamond"/>
        </w:rPr>
        <w:t>called board</w:t>
      </w:r>
      <w:r>
        <w:rPr>
          <w:rFonts w:ascii="Garamond" w:hAnsi="Garamond"/>
        </w:rPr>
        <w:t xml:space="preserve"> meeting at 10:15 a.m., Tuesday, November 9, 2010 in the Capitol Extension, Room E2.026 in Austin, Texas. Alternates present were Ed Robertson, Chair and Alternate for Governor Rick Perry; Don Green, Alternate for Lieutenant Governor David Dewhurst; Andrew Blifford, Alternate for Speaker Joe Strauss; and Kenneth Besserman, Alternate for Comptroller Susan Combs. Also in attendance were Tom Griess with the Office of the Attorney General, Bond Finance Office staff members and others.</w:t>
      </w:r>
    </w:p>
    <w:p w:rsidR="001B6C08" w:rsidRDefault="001B6C08" w:rsidP="00764502">
      <w:pPr>
        <w:pStyle w:val="AgendaCharCharChar"/>
        <w:tabs>
          <w:tab w:val="left" w:pos="540"/>
        </w:tabs>
        <w:spacing w:before="100" w:beforeAutospacing="1" w:after="100" w:afterAutospacing="1"/>
        <w:jc w:val="both"/>
      </w:pPr>
      <w:r>
        <w:rPr>
          <w:rFonts w:ascii="Garamond" w:hAnsi="Garamond" w:cs="Times New Roman"/>
          <w:b/>
          <w:bCs/>
        </w:rPr>
        <w:t>I.</w:t>
      </w:r>
      <w:r>
        <w:rPr>
          <w:rFonts w:ascii="Garamond" w:hAnsi="Garamond" w:cs="Times New Roman"/>
          <w:b/>
          <w:bCs/>
        </w:rPr>
        <w:tab/>
        <w:t>Call to Order</w:t>
      </w:r>
    </w:p>
    <w:p w:rsidR="001B6C08" w:rsidRPr="00EC4F12" w:rsidRDefault="001B6C08" w:rsidP="00764502">
      <w:pPr>
        <w:spacing w:before="100" w:beforeAutospacing="1"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EC4F12">
        <w:rPr>
          <w:rFonts w:ascii="Garamond" w:hAnsi="Garamond" w:cs="Times New Roman"/>
          <w:sz w:val="24"/>
          <w:szCs w:val="24"/>
        </w:rPr>
        <w:t>Ed Robertson, as Chair, called the meeting to order at 10:55 a.m. A quorum was present.</w:t>
      </w:r>
    </w:p>
    <w:p w:rsidR="00913082" w:rsidRPr="004C7085" w:rsidRDefault="00913082" w:rsidP="00764502">
      <w:pPr>
        <w:pStyle w:val="ListParagraph"/>
        <w:numPr>
          <w:ilvl w:val="0"/>
          <w:numId w:val="3"/>
        </w:numPr>
        <w:spacing w:after="100" w:afterAutospacing="1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4C7085">
        <w:rPr>
          <w:rFonts w:ascii="Garamond" w:hAnsi="Garamond"/>
          <w:b/>
          <w:sz w:val="24"/>
          <w:szCs w:val="24"/>
        </w:rPr>
        <w:t>Public Comment</w:t>
      </w:r>
    </w:p>
    <w:p w:rsidR="00913082" w:rsidRPr="00764502" w:rsidRDefault="00913082" w:rsidP="00764502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4C7085">
        <w:rPr>
          <w:rFonts w:ascii="Garamond" w:hAnsi="Garamond"/>
          <w:sz w:val="24"/>
          <w:szCs w:val="24"/>
        </w:rPr>
        <w:t>No public comments</w:t>
      </w:r>
    </w:p>
    <w:p w:rsidR="001B6C08" w:rsidRPr="00EC4F12" w:rsidRDefault="001B6C08" w:rsidP="00764502">
      <w:pPr>
        <w:pStyle w:val="ListParagraph"/>
        <w:numPr>
          <w:ilvl w:val="0"/>
          <w:numId w:val="3"/>
        </w:numPr>
        <w:spacing w:after="100" w:afterAutospacing="1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EC4F12">
        <w:rPr>
          <w:rFonts w:ascii="Garamond" w:hAnsi="Garamond"/>
          <w:b/>
          <w:sz w:val="24"/>
          <w:szCs w:val="24"/>
        </w:rPr>
        <w:t>Texas Public Finance Authority (TPFA) Texas Workforce Commission (TWC) Unemployment Compensation Obligation Assessment Revenue Bonds, Series 2010A and 2010B</w:t>
      </w:r>
    </w:p>
    <w:p w:rsidR="00FD4B07" w:rsidRPr="00D9325C" w:rsidRDefault="001B6C08" w:rsidP="00764502">
      <w:pPr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D9325C">
        <w:rPr>
          <w:rFonts w:ascii="Garamond" w:hAnsi="Garamond"/>
          <w:sz w:val="24"/>
          <w:szCs w:val="24"/>
        </w:rPr>
        <w:t xml:space="preserve">Representatives present were: </w:t>
      </w:r>
      <w:r w:rsidRPr="00D9325C">
        <w:rPr>
          <w:rFonts w:ascii="Garamond" w:eastAsia="Calibri" w:hAnsi="Garamond" w:cs="Times New Roman"/>
          <w:sz w:val="24"/>
          <w:szCs w:val="24"/>
        </w:rPr>
        <w:t>Dwight Burns, Executive Director</w:t>
      </w:r>
      <w:r w:rsidR="00913082" w:rsidRPr="00D9325C">
        <w:rPr>
          <w:rFonts w:ascii="Garamond" w:hAnsi="Garamond"/>
          <w:sz w:val="24"/>
          <w:szCs w:val="24"/>
        </w:rPr>
        <w:t xml:space="preserve">, TPFA; </w:t>
      </w:r>
      <w:r w:rsidRPr="00D9325C">
        <w:rPr>
          <w:rFonts w:ascii="Garamond" w:eastAsia="Calibri" w:hAnsi="Garamond" w:cs="Times New Roman"/>
          <w:sz w:val="24"/>
          <w:szCs w:val="24"/>
        </w:rPr>
        <w:t>Susan Durso, General Counsel</w:t>
      </w:r>
      <w:r w:rsidR="00913082" w:rsidRPr="00D9325C">
        <w:rPr>
          <w:rFonts w:ascii="Garamond" w:hAnsi="Garamond"/>
          <w:sz w:val="24"/>
          <w:szCs w:val="24"/>
        </w:rPr>
        <w:t xml:space="preserve">, TPFA; </w:t>
      </w:r>
      <w:r w:rsidRPr="00D9325C">
        <w:rPr>
          <w:rFonts w:ascii="Garamond" w:eastAsia="Calibri" w:hAnsi="Garamond" w:cs="Times New Roman"/>
          <w:sz w:val="24"/>
          <w:szCs w:val="24"/>
        </w:rPr>
        <w:t>John Hernandez, Deputy Director</w:t>
      </w:r>
      <w:r w:rsidR="00913082" w:rsidRPr="00D9325C">
        <w:rPr>
          <w:rFonts w:ascii="Garamond" w:hAnsi="Garamond"/>
          <w:sz w:val="24"/>
          <w:szCs w:val="24"/>
        </w:rPr>
        <w:t xml:space="preserve">, TPFA; </w:t>
      </w:r>
      <w:r w:rsidRPr="00D9325C">
        <w:rPr>
          <w:rFonts w:ascii="Garamond" w:eastAsia="Calibri" w:hAnsi="Garamond" w:cs="Times New Roman"/>
          <w:sz w:val="24"/>
          <w:szCs w:val="24"/>
        </w:rPr>
        <w:t>Gene Crump, Deputy Executive Director</w:t>
      </w:r>
      <w:r w:rsidR="00913082" w:rsidRPr="00D9325C">
        <w:rPr>
          <w:rFonts w:ascii="Garamond" w:hAnsi="Garamond"/>
          <w:sz w:val="24"/>
          <w:szCs w:val="24"/>
        </w:rPr>
        <w:t xml:space="preserve">, TWC; </w:t>
      </w:r>
      <w:r w:rsidRPr="00D9325C">
        <w:rPr>
          <w:rFonts w:ascii="Garamond" w:eastAsia="Calibri" w:hAnsi="Garamond" w:cs="Times New Roman"/>
          <w:sz w:val="24"/>
          <w:szCs w:val="24"/>
        </w:rPr>
        <w:t>Paul Jones, General Counsel</w:t>
      </w:r>
      <w:r w:rsidR="00913082" w:rsidRPr="00D9325C">
        <w:rPr>
          <w:rFonts w:ascii="Garamond" w:hAnsi="Garamond"/>
          <w:sz w:val="24"/>
          <w:szCs w:val="24"/>
        </w:rPr>
        <w:t xml:space="preserve">, TWC; </w:t>
      </w:r>
      <w:r w:rsidRPr="00D9325C">
        <w:rPr>
          <w:rFonts w:ascii="Garamond" w:eastAsia="Calibri" w:hAnsi="Garamond" w:cs="Times New Roman"/>
          <w:sz w:val="24"/>
          <w:szCs w:val="24"/>
        </w:rPr>
        <w:t>Barron Wallace, Vinson &amp; Elkins, Co-Bond Counsel</w:t>
      </w:r>
      <w:r w:rsidR="00913082" w:rsidRPr="00D9325C">
        <w:rPr>
          <w:rFonts w:ascii="Garamond" w:hAnsi="Garamond"/>
          <w:sz w:val="24"/>
          <w:szCs w:val="24"/>
        </w:rPr>
        <w:t xml:space="preserve">; </w:t>
      </w:r>
      <w:r w:rsidRPr="00D9325C">
        <w:rPr>
          <w:rFonts w:ascii="Garamond" w:eastAsia="Calibri" w:hAnsi="Garamond" w:cs="Times New Roman"/>
          <w:sz w:val="24"/>
          <w:szCs w:val="24"/>
        </w:rPr>
        <w:t>Tom Pollan, Bickerstaff, Heath, Delg</w:t>
      </w:r>
      <w:r w:rsidR="00913082" w:rsidRPr="00D9325C">
        <w:rPr>
          <w:rFonts w:ascii="Garamond" w:hAnsi="Garamond"/>
          <w:sz w:val="24"/>
          <w:szCs w:val="24"/>
        </w:rPr>
        <w:t xml:space="preserve">ado and Acosta, Co-Bond Counsel; </w:t>
      </w:r>
      <w:r w:rsidRPr="00D9325C">
        <w:rPr>
          <w:rFonts w:ascii="Garamond" w:eastAsia="Calibri" w:hAnsi="Garamond" w:cs="Times New Roman"/>
          <w:sz w:val="24"/>
          <w:szCs w:val="24"/>
        </w:rPr>
        <w:t>Jerry Kyle, Andre</w:t>
      </w:r>
      <w:r w:rsidR="00913082" w:rsidRPr="00D9325C">
        <w:rPr>
          <w:rFonts w:ascii="Garamond" w:hAnsi="Garamond"/>
          <w:sz w:val="24"/>
          <w:szCs w:val="24"/>
        </w:rPr>
        <w:t xml:space="preserve">ws Kurth, Underwriter’s Counsel; and </w:t>
      </w:r>
      <w:r w:rsidRPr="00D9325C">
        <w:rPr>
          <w:rFonts w:ascii="Garamond" w:eastAsia="Calibri" w:hAnsi="Garamond" w:cs="Times New Roman"/>
          <w:sz w:val="24"/>
          <w:szCs w:val="24"/>
        </w:rPr>
        <w:t>Tim Peterson and Chris Allen, First Southwest, Financial Advisor</w:t>
      </w:r>
      <w:r w:rsidR="00FD4B07">
        <w:rPr>
          <w:rFonts w:ascii="Garamond" w:hAnsi="Garamond"/>
          <w:sz w:val="24"/>
          <w:szCs w:val="24"/>
        </w:rPr>
        <w:t>.</w:t>
      </w:r>
    </w:p>
    <w:p w:rsidR="00FD4B07" w:rsidRDefault="001B6C08" w:rsidP="00764502">
      <w:pPr>
        <w:pStyle w:val="Title"/>
        <w:spacing w:after="100" w:afterAutospacing="1"/>
        <w:jc w:val="both"/>
        <w:rPr>
          <w:rFonts w:ascii="Garamond" w:hAnsi="Garamond"/>
          <w:b w:val="0"/>
        </w:rPr>
      </w:pPr>
      <w:r w:rsidRPr="00913082">
        <w:rPr>
          <w:rFonts w:ascii="Garamond" w:hAnsi="Garamond"/>
          <w:b w:val="0"/>
        </w:rPr>
        <w:t xml:space="preserve">UPON MOTION BY DON GREEN AND SECOND BY KENNETH BESSERMAN THE TEXAS BOND REVIEW BOARD APPROVED THE ISSUANCE OF THE </w:t>
      </w:r>
      <w:r w:rsidR="00913082" w:rsidRPr="00913082">
        <w:rPr>
          <w:rFonts w:ascii="Garamond" w:hAnsi="Garamond"/>
          <w:b w:val="0"/>
        </w:rPr>
        <w:t>TEXAS PUBLIC FINANCE AUTHORITY UNEMPLOYMENT COMPENSATION OBLIGATION ASSESSMENT REVENUE BONDS, SERIES 2010A AND 2010B AND ANY OTHER SERIES OR SUBSERIES DESIGNATED BY TPFA WITH A MAXIMUM AGGREGATE PAR AND TOTAL PROCEEDS AMOUNT NOT TO EXCEED $2,300,000,000 INCLUDING PREMIUMS, IF ANY, AS OUTLINED IN THE APPLICATION DATED NOVEMBER 2, 2010 AND SUPPLEMENTS THROUGH NOVEMBER 4, 2010.</w:t>
      </w:r>
    </w:p>
    <w:p w:rsidR="004C7085" w:rsidRPr="00333615" w:rsidRDefault="004C7085" w:rsidP="00764502">
      <w:pPr>
        <w:pStyle w:val="Title"/>
        <w:numPr>
          <w:ilvl w:val="0"/>
          <w:numId w:val="3"/>
        </w:numPr>
        <w:spacing w:before="120" w:after="100" w:afterAutospacing="1"/>
        <w:ind w:left="540" w:hanging="540"/>
        <w:jc w:val="both"/>
        <w:rPr>
          <w:rFonts w:ascii="Garamond" w:hAnsi="Garamond"/>
        </w:rPr>
      </w:pPr>
      <w:r w:rsidRPr="004C7085">
        <w:rPr>
          <w:rFonts w:ascii="Garamond" w:hAnsi="Garamond"/>
        </w:rPr>
        <w:t>Report from the Executive Director</w:t>
      </w:r>
    </w:p>
    <w:p w:rsidR="004C7085" w:rsidRDefault="006919F6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BRB staff</w:t>
      </w:r>
      <w:r w:rsidR="00A81096">
        <w:rPr>
          <w:rFonts w:ascii="Garamond" w:hAnsi="Garamond"/>
          <w:b w:val="0"/>
        </w:rPr>
        <w:t>,</w:t>
      </w:r>
      <w:r>
        <w:rPr>
          <w:rFonts w:ascii="Garamond" w:hAnsi="Garamond"/>
          <w:b w:val="0"/>
        </w:rPr>
        <w:t xml:space="preserve"> </w:t>
      </w:r>
      <w:r w:rsidR="002D02F3">
        <w:rPr>
          <w:rFonts w:ascii="Garamond" w:hAnsi="Garamond"/>
          <w:b w:val="0"/>
        </w:rPr>
        <w:t xml:space="preserve">along with staff </w:t>
      </w:r>
      <w:r w:rsidR="00EC7E6B">
        <w:rPr>
          <w:rFonts w:ascii="Garamond" w:hAnsi="Garamond"/>
          <w:b w:val="0"/>
        </w:rPr>
        <w:t>from</w:t>
      </w:r>
      <w:r w:rsidR="002D02F3">
        <w:rPr>
          <w:rFonts w:ascii="Garamond" w:hAnsi="Garamond"/>
          <w:b w:val="0"/>
        </w:rPr>
        <w:t xml:space="preserve"> the State Energy Conservation Office (SECO) in the </w:t>
      </w:r>
      <w:r>
        <w:rPr>
          <w:rFonts w:ascii="Garamond" w:hAnsi="Garamond"/>
          <w:b w:val="0"/>
        </w:rPr>
        <w:t xml:space="preserve">Comptroller’s Office completed </w:t>
      </w:r>
      <w:r w:rsidR="002D02F3">
        <w:rPr>
          <w:rFonts w:ascii="Garamond" w:hAnsi="Garamond"/>
          <w:b w:val="0"/>
        </w:rPr>
        <w:t xml:space="preserve">the </w:t>
      </w:r>
      <w:r w:rsidR="00EC7E6B">
        <w:rPr>
          <w:rFonts w:ascii="Garamond" w:hAnsi="Garamond"/>
          <w:b w:val="0"/>
        </w:rPr>
        <w:t xml:space="preserve">list of </w:t>
      </w:r>
      <w:r>
        <w:rPr>
          <w:rFonts w:ascii="Garamond" w:hAnsi="Garamond"/>
          <w:b w:val="0"/>
        </w:rPr>
        <w:t xml:space="preserve">ESPC </w:t>
      </w:r>
      <w:r w:rsidR="00EC7E6B">
        <w:rPr>
          <w:rFonts w:ascii="Garamond" w:hAnsi="Garamond"/>
          <w:b w:val="0"/>
        </w:rPr>
        <w:t>due diligence</w:t>
      </w:r>
      <w:r w:rsidR="002D02F3">
        <w:rPr>
          <w:rFonts w:ascii="Garamond" w:hAnsi="Garamond"/>
          <w:b w:val="0"/>
        </w:rPr>
        <w:t xml:space="preserve"> </w:t>
      </w:r>
      <w:r w:rsidR="00EC7E6B">
        <w:rPr>
          <w:rFonts w:ascii="Garamond" w:hAnsi="Garamond"/>
          <w:b w:val="0"/>
        </w:rPr>
        <w:t>information required</w:t>
      </w:r>
      <w:r w:rsidR="00A81096">
        <w:rPr>
          <w:rFonts w:ascii="Garamond" w:hAnsi="Garamond"/>
          <w:b w:val="0"/>
        </w:rPr>
        <w:t xml:space="preserve"> for ESPC transactions</w:t>
      </w:r>
      <w:r w:rsidR="00AA0F6D">
        <w:rPr>
          <w:rFonts w:ascii="Garamond" w:hAnsi="Garamond"/>
          <w:b w:val="0"/>
        </w:rPr>
        <w:t xml:space="preserve">. </w:t>
      </w:r>
      <w:r>
        <w:rPr>
          <w:rFonts w:ascii="Garamond" w:hAnsi="Garamond"/>
          <w:b w:val="0"/>
        </w:rPr>
        <w:t xml:space="preserve">The </w:t>
      </w:r>
      <w:r w:rsidR="002D02F3">
        <w:rPr>
          <w:rFonts w:ascii="Garamond" w:hAnsi="Garamond"/>
          <w:b w:val="0"/>
        </w:rPr>
        <w:t>spreadsheet</w:t>
      </w:r>
      <w:r>
        <w:rPr>
          <w:rFonts w:ascii="Garamond" w:hAnsi="Garamond"/>
          <w:b w:val="0"/>
        </w:rPr>
        <w:t xml:space="preserve"> is now </w:t>
      </w:r>
      <w:r w:rsidR="002D02F3">
        <w:rPr>
          <w:rFonts w:ascii="Garamond" w:hAnsi="Garamond"/>
          <w:b w:val="0"/>
        </w:rPr>
        <w:t>available</w:t>
      </w:r>
      <w:r>
        <w:rPr>
          <w:rFonts w:ascii="Garamond" w:hAnsi="Garamond"/>
          <w:b w:val="0"/>
        </w:rPr>
        <w:t xml:space="preserve"> on SECO’s website.</w:t>
      </w:r>
    </w:p>
    <w:p w:rsidR="006919F6" w:rsidRDefault="002924CE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 w:rsidRPr="002924CE">
        <w:rPr>
          <w:rFonts w:ascii="Garamond" w:hAnsi="Garamond"/>
          <w:b w:val="0"/>
        </w:rPr>
        <w:lastRenderedPageBreak/>
        <w:t>Alternates were</w:t>
      </w:r>
      <w:r w:rsidR="006919F6" w:rsidRPr="002924CE">
        <w:rPr>
          <w:rFonts w:ascii="Garamond" w:hAnsi="Garamond"/>
          <w:b w:val="0"/>
        </w:rPr>
        <w:t xml:space="preserve"> provide</w:t>
      </w:r>
      <w:r w:rsidRPr="002924CE">
        <w:rPr>
          <w:rFonts w:ascii="Garamond" w:hAnsi="Garamond"/>
          <w:b w:val="0"/>
        </w:rPr>
        <w:t xml:space="preserve">d </w:t>
      </w:r>
      <w:r w:rsidR="006919F6" w:rsidRPr="002924CE">
        <w:rPr>
          <w:rFonts w:ascii="Garamond" w:hAnsi="Garamond"/>
          <w:b w:val="0"/>
        </w:rPr>
        <w:t>staff</w:t>
      </w:r>
      <w:r w:rsidR="00FD4B07" w:rsidRPr="002924CE">
        <w:rPr>
          <w:rFonts w:ascii="Garamond" w:hAnsi="Garamond"/>
          <w:b w:val="0"/>
        </w:rPr>
        <w:t>’s</w:t>
      </w:r>
      <w:r w:rsidR="006919F6" w:rsidRPr="002924CE">
        <w:rPr>
          <w:rFonts w:ascii="Garamond" w:hAnsi="Garamond"/>
          <w:b w:val="0"/>
        </w:rPr>
        <w:t xml:space="preserve"> response </w:t>
      </w:r>
      <w:r w:rsidR="002D02F3">
        <w:rPr>
          <w:rFonts w:ascii="Garamond" w:hAnsi="Garamond"/>
          <w:b w:val="0"/>
        </w:rPr>
        <w:t>to</w:t>
      </w:r>
      <w:r w:rsidR="006919F6" w:rsidRPr="002924CE">
        <w:rPr>
          <w:rFonts w:ascii="Garamond" w:hAnsi="Garamond"/>
          <w:b w:val="0"/>
        </w:rPr>
        <w:t xml:space="preserve"> the Sunset Commission</w:t>
      </w:r>
      <w:r w:rsidRPr="002924CE">
        <w:rPr>
          <w:rFonts w:ascii="Garamond" w:hAnsi="Garamond"/>
          <w:b w:val="0"/>
        </w:rPr>
        <w:t>’s proposed</w:t>
      </w:r>
      <w:r w:rsidR="006919F6" w:rsidRPr="002924CE">
        <w:rPr>
          <w:rFonts w:ascii="Garamond" w:hAnsi="Garamond"/>
          <w:b w:val="0"/>
        </w:rPr>
        <w:t xml:space="preserve"> language for </w:t>
      </w:r>
      <w:r w:rsidR="00A81096">
        <w:rPr>
          <w:rFonts w:ascii="Garamond" w:hAnsi="Garamond"/>
          <w:b w:val="0"/>
        </w:rPr>
        <w:t>a</w:t>
      </w:r>
      <w:r w:rsidR="006919F6" w:rsidRPr="002924CE">
        <w:rPr>
          <w:rFonts w:ascii="Garamond" w:hAnsi="Garamond"/>
          <w:b w:val="0"/>
        </w:rPr>
        <w:t xml:space="preserve"> Constitutional amendment memorializing </w:t>
      </w:r>
      <w:r w:rsidR="002D02F3">
        <w:rPr>
          <w:rFonts w:ascii="Garamond" w:hAnsi="Garamond"/>
          <w:b w:val="0"/>
        </w:rPr>
        <w:t>the</w:t>
      </w:r>
      <w:r w:rsidR="006919F6" w:rsidRPr="002924CE">
        <w:rPr>
          <w:rFonts w:ascii="Garamond" w:hAnsi="Garamond"/>
          <w:b w:val="0"/>
        </w:rPr>
        <w:t xml:space="preserve"> CDL calculation for </w:t>
      </w:r>
      <w:r w:rsidR="00764502" w:rsidRPr="002924CE">
        <w:rPr>
          <w:rFonts w:ascii="Garamond" w:hAnsi="Garamond"/>
          <w:b w:val="0"/>
        </w:rPr>
        <w:t>D</w:t>
      </w:r>
      <w:r w:rsidR="002D02F3">
        <w:rPr>
          <w:rFonts w:ascii="Garamond" w:hAnsi="Garamond"/>
          <w:b w:val="0"/>
        </w:rPr>
        <w:t xml:space="preserve">evelopment </w:t>
      </w:r>
      <w:r w:rsidR="00764502" w:rsidRPr="002924CE">
        <w:rPr>
          <w:rFonts w:ascii="Garamond" w:hAnsi="Garamond"/>
          <w:b w:val="0"/>
        </w:rPr>
        <w:t>Fund II</w:t>
      </w:r>
      <w:r w:rsidRPr="002924CE">
        <w:rPr>
          <w:rFonts w:ascii="Garamond" w:hAnsi="Garamond"/>
          <w:b w:val="0"/>
        </w:rPr>
        <w:t xml:space="preserve"> of</w:t>
      </w:r>
      <w:r w:rsidR="006919F6" w:rsidRPr="002924CE">
        <w:rPr>
          <w:rFonts w:ascii="Garamond" w:hAnsi="Garamond"/>
          <w:b w:val="0"/>
        </w:rPr>
        <w:t xml:space="preserve"> the</w:t>
      </w:r>
      <w:r w:rsidR="006919F6">
        <w:rPr>
          <w:rFonts w:ascii="Garamond" w:hAnsi="Garamond"/>
          <w:b w:val="0"/>
        </w:rPr>
        <w:t xml:space="preserve"> Texas Water Development Board</w:t>
      </w:r>
      <w:r w:rsidR="002D02F3">
        <w:rPr>
          <w:rFonts w:ascii="Garamond" w:hAnsi="Garamond"/>
          <w:b w:val="0"/>
        </w:rPr>
        <w:t xml:space="preserve"> (TWDB)</w:t>
      </w:r>
      <w:r w:rsidR="00AA0F6D">
        <w:rPr>
          <w:rFonts w:ascii="Garamond" w:hAnsi="Garamond"/>
          <w:b w:val="0"/>
        </w:rPr>
        <w:t xml:space="preserve">. </w:t>
      </w:r>
      <w:r w:rsidR="006919F6">
        <w:rPr>
          <w:rFonts w:ascii="Garamond" w:hAnsi="Garamond"/>
          <w:b w:val="0"/>
        </w:rPr>
        <w:t xml:space="preserve">Sunset </w:t>
      </w:r>
      <w:r w:rsidR="00FD4B07">
        <w:rPr>
          <w:rFonts w:ascii="Garamond" w:hAnsi="Garamond"/>
          <w:b w:val="0"/>
        </w:rPr>
        <w:t xml:space="preserve">Commission </w:t>
      </w:r>
      <w:r w:rsidR="006919F6">
        <w:rPr>
          <w:rFonts w:ascii="Garamond" w:hAnsi="Garamond"/>
          <w:b w:val="0"/>
        </w:rPr>
        <w:t xml:space="preserve">accepted staff’s recommendation to continue calculating the CDL as </w:t>
      </w:r>
      <w:r w:rsidR="00A81096">
        <w:rPr>
          <w:rFonts w:ascii="Garamond" w:hAnsi="Garamond"/>
          <w:b w:val="0"/>
        </w:rPr>
        <w:t xml:space="preserve">in </w:t>
      </w:r>
      <w:r w:rsidR="006919F6">
        <w:rPr>
          <w:rFonts w:ascii="Garamond" w:hAnsi="Garamond"/>
          <w:b w:val="0"/>
        </w:rPr>
        <w:t>the past</w:t>
      </w:r>
      <w:r w:rsidR="00AA0F6D">
        <w:rPr>
          <w:rFonts w:ascii="Garamond" w:hAnsi="Garamond"/>
          <w:b w:val="0"/>
        </w:rPr>
        <w:t xml:space="preserve">. </w:t>
      </w:r>
      <w:r>
        <w:rPr>
          <w:rFonts w:ascii="Garamond" w:hAnsi="Garamond"/>
          <w:b w:val="0"/>
        </w:rPr>
        <w:t xml:space="preserve">The </w:t>
      </w:r>
      <w:r w:rsidR="006919F6">
        <w:rPr>
          <w:rFonts w:ascii="Garamond" w:hAnsi="Garamond"/>
          <w:b w:val="0"/>
        </w:rPr>
        <w:t xml:space="preserve">Sunset </w:t>
      </w:r>
      <w:r w:rsidR="00FD4B07">
        <w:rPr>
          <w:rFonts w:ascii="Garamond" w:hAnsi="Garamond"/>
          <w:b w:val="0"/>
        </w:rPr>
        <w:t xml:space="preserve">Commission </w:t>
      </w:r>
      <w:r w:rsidR="006919F6">
        <w:rPr>
          <w:rFonts w:ascii="Garamond" w:hAnsi="Garamond"/>
          <w:b w:val="0"/>
        </w:rPr>
        <w:t xml:space="preserve">agreed to insert </w:t>
      </w:r>
      <w:r w:rsidR="00012B71">
        <w:rPr>
          <w:rFonts w:ascii="Garamond" w:hAnsi="Garamond"/>
          <w:b w:val="0"/>
        </w:rPr>
        <w:t>“</w:t>
      </w:r>
      <w:r w:rsidR="006919F6">
        <w:rPr>
          <w:rFonts w:ascii="Garamond" w:hAnsi="Garamond"/>
          <w:b w:val="0"/>
        </w:rPr>
        <w:t>authorized but unissued</w:t>
      </w:r>
      <w:r w:rsidR="00012B71">
        <w:rPr>
          <w:rFonts w:ascii="Garamond" w:hAnsi="Garamond"/>
          <w:b w:val="0"/>
        </w:rPr>
        <w:t>”</w:t>
      </w:r>
      <w:r w:rsidR="006919F6">
        <w:rPr>
          <w:rFonts w:ascii="Garamond" w:hAnsi="Garamond"/>
          <w:b w:val="0"/>
        </w:rPr>
        <w:t xml:space="preserve"> as discussed in </w:t>
      </w:r>
      <w:r w:rsidR="00A81096">
        <w:rPr>
          <w:rFonts w:ascii="Garamond" w:hAnsi="Garamond"/>
          <w:b w:val="0"/>
        </w:rPr>
        <w:t>staff’s</w:t>
      </w:r>
      <w:r w:rsidR="006919F6">
        <w:rPr>
          <w:rFonts w:ascii="Garamond" w:hAnsi="Garamond"/>
          <w:b w:val="0"/>
        </w:rPr>
        <w:t xml:space="preserve"> memo</w:t>
      </w:r>
      <w:r w:rsidR="00A81096">
        <w:rPr>
          <w:rFonts w:ascii="Garamond" w:hAnsi="Garamond"/>
          <w:b w:val="0"/>
        </w:rPr>
        <w:t>,</w:t>
      </w:r>
      <w:r w:rsidR="006919F6">
        <w:rPr>
          <w:rFonts w:ascii="Garamond" w:hAnsi="Garamond"/>
          <w:b w:val="0"/>
        </w:rPr>
        <w:t xml:space="preserve"> and </w:t>
      </w:r>
      <w:r w:rsidR="00A81096">
        <w:rPr>
          <w:rFonts w:ascii="Garamond" w:hAnsi="Garamond"/>
          <w:b w:val="0"/>
        </w:rPr>
        <w:t xml:space="preserve">to </w:t>
      </w:r>
      <w:r w:rsidR="006919F6">
        <w:rPr>
          <w:rFonts w:ascii="Garamond" w:hAnsi="Garamond"/>
          <w:b w:val="0"/>
        </w:rPr>
        <w:t xml:space="preserve">remove the last clause stating that the debt would not be included in the CDL </w:t>
      </w:r>
      <w:r w:rsidR="00725E6E">
        <w:rPr>
          <w:rFonts w:ascii="Garamond" w:hAnsi="Garamond"/>
          <w:b w:val="0"/>
        </w:rPr>
        <w:t>until issued.</w:t>
      </w:r>
    </w:p>
    <w:p w:rsidR="00725E6E" w:rsidRDefault="00725E6E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Rob </w:t>
      </w:r>
      <w:r w:rsidR="002D02F3">
        <w:rPr>
          <w:rFonts w:ascii="Garamond" w:hAnsi="Garamond"/>
          <w:b w:val="0"/>
        </w:rPr>
        <w:t xml:space="preserve">Latsha </w:t>
      </w:r>
      <w:r>
        <w:rPr>
          <w:rFonts w:ascii="Garamond" w:hAnsi="Garamond"/>
          <w:b w:val="0"/>
        </w:rPr>
        <w:t>stated that a draft o</w:t>
      </w:r>
      <w:r w:rsidR="00A81096">
        <w:rPr>
          <w:rFonts w:ascii="Garamond" w:hAnsi="Garamond"/>
          <w:b w:val="0"/>
        </w:rPr>
        <w:t>f</w:t>
      </w:r>
      <w:r>
        <w:rPr>
          <w:rFonts w:ascii="Garamond" w:hAnsi="Garamond"/>
          <w:b w:val="0"/>
        </w:rPr>
        <w:t xml:space="preserve"> the CDL calculation should be </w:t>
      </w:r>
      <w:r w:rsidR="002D02F3">
        <w:rPr>
          <w:rFonts w:ascii="Garamond" w:hAnsi="Garamond"/>
          <w:b w:val="0"/>
        </w:rPr>
        <w:t>available</w:t>
      </w:r>
      <w:r>
        <w:rPr>
          <w:rFonts w:ascii="Garamond" w:hAnsi="Garamond"/>
          <w:b w:val="0"/>
        </w:rPr>
        <w:t xml:space="preserve"> </w:t>
      </w:r>
      <w:r w:rsidR="002D02F3">
        <w:rPr>
          <w:rFonts w:ascii="Garamond" w:hAnsi="Garamond"/>
          <w:b w:val="0"/>
        </w:rPr>
        <w:t>by</w:t>
      </w:r>
      <w:r>
        <w:rPr>
          <w:rFonts w:ascii="Garamond" w:hAnsi="Garamond"/>
          <w:b w:val="0"/>
        </w:rPr>
        <w:t xml:space="preserve"> Thursday depending on new figures coming from TWDB</w:t>
      </w:r>
      <w:r w:rsidR="00764502">
        <w:rPr>
          <w:rFonts w:ascii="Garamond" w:hAnsi="Garamond"/>
          <w:b w:val="0"/>
        </w:rPr>
        <w:t>.</w:t>
      </w:r>
    </w:p>
    <w:p w:rsidR="00725E6E" w:rsidRDefault="00EC7E6B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</w:t>
      </w:r>
      <w:r w:rsidR="00725E6E">
        <w:rPr>
          <w:rFonts w:ascii="Garamond" w:hAnsi="Garamond"/>
          <w:b w:val="0"/>
        </w:rPr>
        <w:t xml:space="preserve">taff will </w:t>
      </w:r>
      <w:r w:rsidR="00671693">
        <w:rPr>
          <w:rFonts w:ascii="Garamond" w:hAnsi="Garamond"/>
          <w:b w:val="0"/>
        </w:rPr>
        <w:t xml:space="preserve">distribute a draft copy </w:t>
      </w:r>
      <w:r w:rsidR="00A81096">
        <w:rPr>
          <w:rFonts w:ascii="Garamond" w:hAnsi="Garamond"/>
          <w:b w:val="0"/>
        </w:rPr>
        <w:t>of the Annual Report for</w:t>
      </w:r>
      <w:r w:rsidR="00671693">
        <w:rPr>
          <w:rFonts w:ascii="Garamond" w:hAnsi="Garamond"/>
          <w:b w:val="0"/>
        </w:rPr>
        <w:t xml:space="preserve"> the</w:t>
      </w:r>
      <w:r w:rsidR="00764502">
        <w:rPr>
          <w:rFonts w:ascii="Garamond" w:hAnsi="Garamond"/>
          <w:b w:val="0"/>
        </w:rPr>
        <w:t xml:space="preserve"> Alternates to review during </w:t>
      </w:r>
      <w:r w:rsidR="00725E6E">
        <w:rPr>
          <w:rFonts w:ascii="Garamond" w:hAnsi="Garamond"/>
          <w:b w:val="0"/>
        </w:rPr>
        <w:t>the week of Thanksg</w:t>
      </w:r>
      <w:r w:rsidR="00764502">
        <w:rPr>
          <w:rFonts w:ascii="Garamond" w:hAnsi="Garamond"/>
          <w:b w:val="0"/>
        </w:rPr>
        <w:t>iving</w:t>
      </w:r>
      <w:r w:rsidR="00AA0F6D">
        <w:rPr>
          <w:rFonts w:ascii="Garamond" w:hAnsi="Garamond"/>
          <w:b w:val="0"/>
        </w:rPr>
        <w:t xml:space="preserve">. </w:t>
      </w:r>
      <w:r w:rsidR="00764502">
        <w:rPr>
          <w:rFonts w:ascii="Garamond" w:hAnsi="Garamond"/>
          <w:b w:val="0"/>
        </w:rPr>
        <w:t xml:space="preserve">The report </w:t>
      </w:r>
      <w:r w:rsidR="002D02F3">
        <w:rPr>
          <w:rFonts w:ascii="Garamond" w:hAnsi="Garamond"/>
          <w:b w:val="0"/>
        </w:rPr>
        <w:t>is</w:t>
      </w:r>
      <w:r w:rsidR="00764502">
        <w:rPr>
          <w:rFonts w:ascii="Garamond" w:hAnsi="Garamond"/>
          <w:b w:val="0"/>
        </w:rPr>
        <w:t xml:space="preserve"> due on</w:t>
      </w:r>
      <w:r w:rsidR="00E92192">
        <w:rPr>
          <w:rFonts w:ascii="Garamond" w:hAnsi="Garamond"/>
          <w:b w:val="0"/>
        </w:rPr>
        <w:t xml:space="preserve"> </w:t>
      </w:r>
      <w:r w:rsidR="00725E6E">
        <w:rPr>
          <w:rFonts w:ascii="Garamond" w:hAnsi="Garamond"/>
          <w:b w:val="0"/>
        </w:rPr>
        <w:t>November</w:t>
      </w:r>
      <w:r w:rsidR="002D02F3">
        <w:rPr>
          <w:rFonts w:ascii="Garamond" w:hAnsi="Garamond"/>
          <w:b w:val="0"/>
        </w:rPr>
        <w:t xml:space="preserve"> 30</w:t>
      </w:r>
      <w:r w:rsidR="002D02F3" w:rsidRPr="002D02F3">
        <w:rPr>
          <w:rFonts w:ascii="Garamond" w:hAnsi="Garamond"/>
          <w:b w:val="0"/>
          <w:vertAlign w:val="superscript"/>
        </w:rPr>
        <w:t>th</w:t>
      </w:r>
      <w:r w:rsidR="00725E6E">
        <w:rPr>
          <w:rFonts w:ascii="Garamond" w:hAnsi="Garamond"/>
          <w:b w:val="0"/>
        </w:rPr>
        <w:t xml:space="preserve">. </w:t>
      </w:r>
    </w:p>
    <w:p w:rsidR="004F6648" w:rsidRPr="00671693" w:rsidRDefault="00F12A34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Rob </w:t>
      </w:r>
      <w:r w:rsidR="002D02F3">
        <w:rPr>
          <w:rFonts w:ascii="Garamond" w:hAnsi="Garamond"/>
          <w:b w:val="0"/>
        </w:rPr>
        <w:t xml:space="preserve">Latsha </w:t>
      </w:r>
      <w:r>
        <w:rPr>
          <w:rFonts w:ascii="Garamond" w:hAnsi="Garamond"/>
          <w:b w:val="0"/>
        </w:rPr>
        <w:t xml:space="preserve">updated the </w:t>
      </w:r>
      <w:r w:rsidR="002D02F3">
        <w:rPr>
          <w:rFonts w:ascii="Garamond" w:hAnsi="Garamond"/>
          <w:b w:val="0"/>
        </w:rPr>
        <w:t>BRB</w:t>
      </w:r>
      <w:r>
        <w:rPr>
          <w:rFonts w:ascii="Garamond" w:hAnsi="Garamond"/>
          <w:b w:val="0"/>
        </w:rPr>
        <w:t xml:space="preserve"> regarding staff’s involvement with the Recovery Zone Bond (RZB) Program</w:t>
      </w:r>
      <w:r w:rsidR="00A81096">
        <w:rPr>
          <w:rFonts w:ascii="Garamond" w:hAnsi="Garamond"/>
          <w:b w:val="0"/>
        </w:rPr>
        <w:t>. He stated</w:t>
      </w:r>
      <w:r>
        <w:rPr>
          <w:rFonts w:ascii="Garamond" w:hAnsi="Garamond"/>
          <w:b w:val="0"/>
        </w:rPr>
        <w:t xml:space="preserve"> that </w:t>
      </w:r>
      <w:r w:rsidR="00A81096">
        <w:rPr>
          <w:rFonts w:ascii="Garamond" w:hAnsi="Garamond"/>
          <w:b w:val="0"/>
        </w:rPr>
        <w:t xml:space="preserve">by October 15th </w:t>
      </w:r>
      <w:r>
        <w:rPr>
          <w:rFonts w:ascii="Garamond" w:hAnsi="Garamond"/>
          <w:b w:val="0"/>
        </w:rPr>
        <w:t>staff had contacted all cities and counties</w:t>
      </w:r>
      <w:r w:rsidR="00671693">
        <w:rPr>
          <w:rFonts w:ascii="Garamond" w:hAnsi="Garamond"/>
          <w:b w:val="0"/>
        </w:rPr>
        <w:t xml:space="preserve"> that received an RZB allocation</w:t>
      </w:r>
      <w:r>
        <w:rPr>
          <w:rFonts w:ascii="Garamond" w:hAnsi="Garamond"/>
          <w:b w:val="0"/>
        </w:rPr>
        <w:t xml:space="preserve"> </w:t>
      </w:r>
      <w:r w:rsidR="002D02F3">
        <w:rPr>
          <w:rFonts w:ascii="Garamond" w:hAnsi="Garamond"/>
          <w:b w:val="0"/>
        </w:rPr>
        <w:t xml:space="preserve">and informed them of their ability to </w:t>
      </w:r>
      <w:r w:rsidR="00671693">
        <w:rPr>
          <w:rFonts w:ascii="Garamond" w:hAnsi="Garamond"/>
          <w:b w:val="0"/>
        </w:rPr>
        <w:t>waive any unused authority</w:t>
      </w:r>
      <w:r>
        <w:rPr>
          <w:rFonts w:ascii="Garamond" w:hAnsi="Garamond"/>
          <w:b w:val="0"/>
        </w:rPr>
        <w:t xml:space="preserve"> to the</w:t>
      </w:r>
      <w:r w:rsidR="00671693">
        <w:rPr>
          <w:rFonts w:ascii="Garamond" w:hAnsi="Garamond"/>
          <w:b w:val="0"/>
        </w:rPr>
        <w:t xml:space="preserve"> state. </w:t>
      </w:r>
      <w:r w:rsidR="0074350E">
        <w:rPr>
          <w:rFonts w:ascii="Garamond" w:hAnsi="Garamond"/>
          <w:b w:val="0"/>
        </w:rPr>
        <w:t>By October 29th t</w:t>
      </w:r>
      <w:r w:rsidR="00671693">
        <w:rPr>
          <w:rFonts w:ascii="Garamond" w:hAnsi="Garamond"/>
          <w:b w:val="0"/>
        </w:rPr>
        <w:t>he state</w:t>
      </w:r>
      <w:r w:rsidR="00671693" w:rsidRPr="00671693">
        <w:rPr>
          <w:rFonts w:ascii="Garamond" w:hAnsi="Garamond"/>
          <w:b w:val="0"/>
        </w:rPr>
        <w:t xml:space="preserve"> received</w:t>
      </w:r>
      <w:r w:rsidR="00EC4F12" w:rsidRPr="00671693">
        <w:rPr>
          <w:rFonts w:ascii="Garamond" w:hAnsi="Garamond"/>
          <w:b w:val="0"/>
        </w:rPr>
        <w:t xml:space="preserve"> $</w:t>
      </w:r>
      <w:r w:rsidR="00671693" w:rsidRPr="00671693">
        <w:rPr>
          <w:rFonts w:ascii="Garamond" w:hAnsi="Garamond"/>
          <w:b w:val="0"/>
        </w:rPr>
        <w:t>94,</w:t>
      </w:r>
      <w:r w:rsidR="003D6D45" w:rsidRPr="00671693">
        <w:rPr>
          <w:rFonts w:ascii="Garamond" w:hAnsi="Garamond"/>
          <w:b w:val="0"/>
        </w:rPr>
        <w:t xml:space="preserve">175,000 </w:t>
      </w:r>
      <w:r w:rsidR="00671693" w:rsidRPr="00671693">
        <w:rPr>
          <w:rFonts w:ascii="Garamond" w:hAnsi="Garamond"/>
          <w:b w:val="0"/>
        </w:rPr>
        <w:t>of RZB waived authority from various cities and counties</w:t>
      </w:r>
      <w:r w:rsidR="0074350E">
        <w:rPr>
          <w:rFonts w:ascii="Garamond" w:hAnsi="Garamond"/>
          <w:b w:val="0"/>
        </w:rPr>
        <w:t>.</w:t>
      </w:r>
      <w:r w:rsidR="003D6D45" w:rsidRPr="00671693">
        <w:rPr>
          <w:rFonts w:ascii="Garamond" w:hAnsi="Garamond"/>
          <w:b w:val="0"/>
        </w:rPr>
        <w:t xml:space="preserve"> </w:t>
      </w:r>
      <w:r w:rsidR="0074350E">
        <w:rPr>
          <w:rFonts w:ascii="Garamond" w:hAnsi="Garamond"/>
          <w:b w:val="0"/>
        </w:rPr>
        <w:t>The state received t</w:t>
      </w:r>
      <w:r w:rsidR="00626BD2">
        <w:rPr>
          <w:rFonts w:ascii="Garamond" w:hAnsi="Garamond"/>
          <w:b w:val="0"/>
        </w:rPr>
        <w:t xml:space="preserve">hree applications for </w:t>
      </w:r>
      <w:r w:rsidR="00671693" w:rsidRPr="00671693">
        <w:rPr>
          <w:rFonts w:ascii="Garamond" w:hAnsi="Garamond"/>
          <w:b w:val="0"/>
        </w:rPr>
        <w:t>reallocation</w:t>
      </w:r>
      <w:r w:rsidR="00626BD2">
        <w:rPr>
          <w:rFonts w:ascii="Garamond" w:hAnsi="Garamond"/>
          <w:b w:val="0"/>
        </w:rPr>
        <w:t xml:space="preserve"> of the waived authority</w:t>
      </w:r>
      <w:r w:rsidR="0074350E">
        <w:rPr>
          <w:rFonts w:ascii="Garamond" w:hAnsi="Garamond"/>
          <w:b w:val="0"/>
        </w:rPr>
        <w:t>.</w:t>
      </w:r>
    </w:p>
    <w:p w:rsidR="00EC4F12" w:rsidRPr="00764502" w:rsidRDefault="004F6648" w:rsidP="002D02F3">
      <w:pPr>
        <w:pStyle w:val="Title"/>
        <w:numPr>
          <w:ilvl w:val="0"/>
          <w:numId w:val="6"/>
        </w:numPr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After 21 years </w:t>
      </w:r>
      <w:r w:rsidR="00EC4F12">
        <w:rPr>
          <w:rFonts w:ascii="Garamond" w:hAnsi="Garamond"/>
          <w:b w:val="0"/>
        </w:rPr>
        <w:t xml:space="preserve">of service to </w:t>
      </w:r>
      <w:r>
        <w:rPr>
          <w:rFonts w:ascii="Garamond" w:hAnsi="Garamond"/>
          <w:b w:val="0"/>
        </w:rPr>
        <w:t xml:space="preserve">the </w:t>
      </w:r>
      <w:r w:rsidR="002D02F3">
        <w:rPr>
          <w:rFonts w:ascii="Garamond" w:hAnsi="Garamond"/>
          <w:b w:val="0"/>
        </w:rPr>
        <w:t>BRB</w:t>
      </w:r>
      <w:r>
        <w:rPr>
          <w:rFonts w:ascii="Garamond" w:hAnsi="Garamond"/>
          <w:b w:val="0"/>
        </w:rPr>
        <w:t>, Judy Good</w:t>
      </w:r>
      <w:r w:rsidR="00EC4F12">
        <w:rPr>
          <w:rFonts w:ascii="Garamond" w:hAnsi="Garamond"/>
          <w:b w:val="0"/>
        </w:rPr>
        <w:t xml:space="preserve"> retired </w:t>
      </w:r>
      <w:r w:rsidR="00BD655F">
        <w:rPr>
          <w:rFonts w:ascii="Garamond" w:hAnsi="Garamond"/>
          <w:b w:val="0"/>
        </w:rPr>
        <w:t>on October 31</w:t>
      </w:r>
      <w:r w:rsidR="00EC7E6B">
        <w:rPr>
          <w:rFonts w:ascii="Garamond" w:hAnsi="Garamond"/>
          <w:b w:val="0"/>
        </w:rPr>
        <w:t xml:space="preserve">. </w:t>
      </w:r>
      <w:r w:rsidR="00EC4F12">
        <w:rPr>
          <w:rFonts w:ascii="Garamond" w:hAnsi="Garamond"/>
          <w:b w:val="0"/>
        </w:rPr>
        <w:t xml:space="preserve">Rob Latsha will </w:t>
      </w:r>
      <w:r w:rsidR="00EC7E6B">
        <w:rPr>
          <w:rFonts w:ascii="Garamond" w:hAnsi="Garamond"/>
          <w:b w:val="0"/>
        </w:rPr>
        <w:t>manage</w:t>
      </w:r>
      <w:r w:rsidR="00EC4F12">
        <w:rPr>
          <w:rFonts w:ascii="Garamond" w:hAnsi="Garamond"/>
          <w:b w:val="0"/>
        </w:rPr>
        <w:t xml:space="preserve"> this </w:t>
      </w:r>
      <w:r w:rsidR="00BD655F">
        <w:rPr>
          <w:rFonts w:ascii="Garamond" w:hAnsi="Garamond"/>
          <w:b w:val="0"/>
        </w:rPr>
        <w:t>strategy</w:t>
      </w:r>
      <w:r w:rsidR="00EC4F12">
        <w:rPr>
          <w:rFonts w:ascii="Garamond" w:hAnsi="Garamond"/>
          <w:b w:val="0"/>
        </w:rPr>
        <w:t>.</w:t>
      </w:r>
    </w:p>
    <w:p w:rsidR="00EC4F12" w:rsidRPr="00764502" w:rsidRDefault="00EC4F12" w:rsidP="00764502">
      <w:pPr>
        <w:pStyle w:val="Title"/>
        <w:numPr>
          <w:ilvl w:val="0"/>
          <w:numId w:val="3"/>
        </w:numPr>
        <w:spacing w:after="100" w:afterAutospacing="1"/>
        <w:ind w:left="540" w:hanging="540"/>
        <w:jc w:val="both"/>
        <w:rPr>
          <w:rFonts w:ascii="Garamond" w:hAnsi="Garamond"/>
        </w:rPr>
      </w:pPr>
      <w:r w:rsidRPr="00EC4F12">
        <w:rPr>
          <w:rFonts w:ascii="Garamond" w:hAnsi="Garamond"/>
        </w:rPr>
        <w:t>Adjourn</w:t>
      </w:r>
    </w:p>
    <w:p w:rsidR="00725E6E" w:rsidRDefault="00EC4F12" w:rsidP="00764502">
      <w:pPr>
        <w:pStyle w:val="Title"/>
        <w:spacing w:after="100" w:afterAutospacing="1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There being no further business, the Called Board Meeting adjourned at 11:05 a.m.</w:t>
      </w:r>
      <w:r w:rsidR="004E0CBA">
        <w:rPr>
          <w:rFonts w:ascii="Garamond" w:hAnsi="Garamond"/>
          <w:b w:val="0"/>
        </w:rPr>
        <w:t xml:space="preserve"> </w:t>
      </w:r>
    </w:p>
    <w:p w:rsidR="00913082" w:rsidRDefault="00913082" w:rsidP="00913082">
      <w:pPr>
        <w:pStyle w:val="Title"/>
        <w:jc w:val="both"/>
        <w:rPr>
          <w:rFonts w:ascii="Garamond" w:hAnsi="Garamond"/>
          <w:b w:val="0"/>
        </w:rPr>
      </w:pPr>
    </w:p>
    <w:p w:rsidR="00913082" w:rsidRPr="00913082" w:rsidRDefault="00913082" w:rsidP="00913082">
      <w:pPr>
        <w:pStyle w:val="Title"/>
        <w:jc w:val="both"/>
        <w:rPr>
          <w:rFonts w:ascii="Garamond" w:hAnsi="Garamond"/>
          <w:b w:val="0"/>
        </w:rPr>
      </w:pPr>
    </w:p>
    <w:sectPr w:rsidR="00913082" w:rsidRPr="00913082" w:rsidSect="004F3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B5" w:rsidRDefault="00411DB5" w:rsidP="00333615">
      <w:pPr>
        <w:spacing w:after="0" w:line="240" w:lineRule="auto"/>
      </w:pPr>
      <w:r>
        <w:separator/>
      </w:r>
    </w:p>
  </w:endnote>
  <w:endnote w:type="continuationSeparator" w:id="0">
    <w:p w:rsidR="00411DB5" w:rsidRDefault="00411DB5" w:rsidP="0033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5" w:rsidRDefault="00411D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5" w:rsidRDefault="00411D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5" w:rsidRDefault="00411D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B5" w:rsidRDefault="00411DB5" w:rsidP="00333615">
      <w:pPr>
        <w:spacing w:after="0" w:line="240" w:lineRule="auto"/>
      </w:pPr>
      <w:r>
        <w:separator/>
      </w:r>
    </w:p>
  </w:footnote>
  <w:footnote w:type="continuationSeparator" w:id="0">
    <w:p w:rsidR="00411DB5" w:rsidRDefault="00411DB5" w:rsidP="0033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5" w:rsidRDefault="00411D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301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001"/>
      <w:gridCol w:w="1151"/>
    </w:tblGrid>
    <w:tr w:rsidR="00411DB5" w:rsidTr="003F4099">
      <w:tc>
        <w:tcPr>
          <w:tcW w:w="4433" w:type="pct"/>
          <w:tcBorders>
            <w:right w:val="single" w:sz="6" w:space="0" w:color="000000" w:themeColor="text1"/>
          </w:tcBorders>
        </w:tcPr>
        <w:p w:rsidR="00411DB5" w:rsidRPr="00333615" w:rsidRDefault="00411DB5" w:rsidP="00333615">
          <w:pPr>
            <w:pStyle w:val="Header"/>
            <w:rPr>
              <w:rFonts w:ascii="Garamond" w:hAnsi="Garamond"/>
              <w:sz w:val="24"/>
              <w:szCs w:val="24"/>
            </w:rPr>
          </w:pPr>
          <w:r w:rsidRPr="00333615">
            <w:rPr>
              <w:rFonts w:ascii="Garamond" w:hAnsi="Garamond"/>
              <w:sz w:val="24"/>
              <w:szCs w:val="24"/>
            </w:rPr>
            <w:t>Minutes Called Board Meeting</w:t>
          </w:r>
        </w:p>
        <w:p w:rsidR="00411DB5" w:rsidRPr="00333615" w:rsidRDefault="00411DB5" w:rsidP="00333615">
          <w:pPr>
            <w:pStyle w:val="Header"/>
            <w:rPr>
              <w:rFonts w:ascii="Garamond" w:hAnsi="Garamond"/>
              <w:b/>
              <w:bCs/>
              <w:sz w:val="24"/>
              <w:szCs w:val="24"/>
            </w:rPr>
          </w:pPr>
          <w:r w:rsidRPr="00333615">
            <w:rPr>
              <w:rFonts w:ascii="Garamond" w:hAnsi="Garamond"/>
              <w:bCs/>
              <w:sz w:val="24"/>
              <w:szCs w:val="24"/>
            </w:rPr>
            <w:t>November 9, 2010</w:t>
          </w:r>
        </w:p>
      </w:tc>
      <w:tc>
        <w:tcPr>
          <w:tcW w:w="567" w:type="pct"/>
          <w:tcBorders>
            <w:left w:val="single" w:sz="6" w:space="0" w:color="000000" w:themeColor="text1"/>
          </w:tcBorders>
        </w:tcPr>
        <w:p w:rsidR="00411DB5" w:rsidRDefault="002B0A55">
          <w:pPr>
            <w:pStyle w:val="Header"/>
            <w:rPr>
              <w:b/>
            </w:rPr>
          </w:pPr>
          <w:fldSimple w:instr=" PAGE   \* MERGEFORMAT ">
            <w:r w:rsidR="00F360A9">
              <w:rPr>
                <w:noProof/>
              </w:rPr>
              <w:t>2</w:t>
            </w:r>
          </w:fldSimple>
        </w:p>
      </w:tc>
    </w:tr>
  </w:tbl>
  <w:p w:rsidR="00411DB5" w:rsidRDefault="00411D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5" w:rsidRDefault="00411D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65D"/>
    <w:multiLevelType w:val="hybridMultilevel"/>
    <w:tmpl w:val="794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2735B"/>
    <w:multiLevelType w:val="hybridMultilevel"/>
    <w:tmpl w:val="59F0D314"/>
    <w:lvl w:ilvl="0" w:tplc="62D850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26C8"/>
    <w:multiLevelType w:val="hybridMultilevel"/>
    <w:tmpl w:val="BBD8EE48"/>
    <w:lvl w:ilvl="0" w:tplc="C3542A9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B7810"/>
    <w:multiLevelType w:val="hybridMultilevel"/>
    <w:tmpl w:val="9898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C01B7"/>
    <w:multiLevelType w:val="hybridMultilevel"/>
    <w:tmpl w:val="3FC26D58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064AF"/>
    <w:multiLevelType w:val="hybridMultilevel"/>
    <w:tmpl w:val="D9A4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B6C08"/>
    <w:rsid w:val="00012B71"/>
    <w:rsid w:val="001B0487"/>
    <w:rsid w:val="001B6C08"/>
    <w:rsid w:val="002062F4"/>
    <w:rsid w:val="002924CE"/>
    <w:rsid w:val="002B0A55"/>
    <w:rsid w:val="002D02F3"/>
    <w:rsid w:val="00333615"/>
    <w:rsid w:val="003A2A34"/>
    <w:rsid w:val="003D6D45"/>
    <w:rsid w:val="003F4099"/>
    <w:rsid w:val="0040683D"/>
    <w:rsid w:val="00411DB5"/>
    <w:rsid w:val="004C7085"/>
    <w:rsid w:val="004E0CBA"/>
    <w:rsid w:val="004F34C5"/>
    <w:rsid w:val="004F6648"/>
    <w:rsid w:val="00621DBC"/>
    <w:rsid w:val="00626BD2"/>
    <w:rsid w:val="00671693"/>
    <w:rsid w:val="006919F6"/>
    <w:rsid w:val="00725E6E"/>
    <w:rsid w:val="0074350E"/>
    <w:rsid w:val="00764502"/>
    <w:rsid w:val="00896660"/>
    <w:rsid w:val="00913082"/>
    <w:rsid w:val="00A75FF5"/>
    <w:rsid w:val="00A81096"/>
    <w:rsid w:val="00AA0F6D"/>
    <w:rsid w:val="00AB7BD5"/>
    <w:rsid w:val="00B74291"/>
    <w:rsid w:val="00BD655F"/>
    <w:rsid w:val="00BE09DD"/>
    <w:rsid w:val="00C21EF7"/>
    <w:rsid w:val="00CE0834"/>
    <w:rsid w:val="00D9325C"/>
    <w:rsid w:val="00DA4525"/>
    <w:rsid w:val="00DF10AE"/>
    <w:rsid w:val="00E92192"/>
    <w:rsid w:val="00EC4F12"/>
    <w:rsid w:val="00EC7E6B"/>
    <w:rsid w:val="00ED745F"/>
    <w:rsid w:val="00F12A34"/>
    <w:rsid w:val="00F360A9"/>
    <w:rsid w:val="00FD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B6C08"/>
    <w:pPr>
      <w:spacing w:after="0" w:line="360" w:lineRule="auto"/>
      <w:ind w:left="720"/>
    </w:pPr>
    <w:rPr>
      <w:rFonts w:ascii="Times" w:eastAsia="Times New Roman" w:hAnsi="New York" w:cs="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6C08"/>
    <w:rPr>
      <w:rFonts w:ascii="Times" w:eastAsia="Times New Roman" w:hAnsi="New York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C08"/>
    <w:pPr>
      <w:spacing w:before="120" w:after="12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gendaCharCharCharChar">
    <w:name w:val="Agenda Char Char Char Char"/>
    <w:basedOn w:val="DefaultParagraphFont"/>
    <w:link w:val="AgendaCharCharChar"/>
    <w:locked/>
    <w:rsid w:val="001B6C08"/>
    <w:rPr>
      <w:rFonts w:ascii="Times" w:hAnsi="New York" w:cs="Times"/>
      <w:sz w:val="24"/>
      <w:szCs w:val="24"/>
    </w:rPr>
  </w:style>
  <w:style w:type="paragraph" w:customStyle="1" w:styleId="AgendaCharCharChar">
    <w:name w:val="Agenda Char Char Char"/>
    <w:basedOn w:val="Normal"/>
    <w:link w:val="AgendaCharCharCharChar"/>
    <w:rsid w:val="001B6C08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  <w:spacing w:after="0" w:line="240" w:lineRule="auto"/>
    </w:pPr>
    <w:rPr>
      <w:rFonts w:ascii="Times" w:hAnsi="New York" w:cs="Times"/>
      <w:sz w:val="24"/>
      <w:szCs w:val="24"/>
    </w:rPr>
  </w:style>
  <w:style w:type="paragraph" w:styleId="Title">
    <w:name w:val="Title"/>
    <w:basedOn w:val="Normal"/>
    <w:link w:val="TitleChar"/>
    <w:qFormat/>
    <w:rsid w:val="00913082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13082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3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15"/>
  </w:style>
  <w:style w:type="paragraph" w:styleId="Footer">
    <w:name w:val="footer"/>
    <w:basedOn w:val="Normal"/>
    <w:link w:val="FooterChar"/>
    <w:uiPriority w:val="99"/>
    <w:semiHidden/>
    <w:unhideWhenUsed/>
    <w:rsid w:val="0033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615"/>
  </w:style>
  <w:style w:type="table" w:styleId="TableGrid">
    <w:name w:val="Table Grid"/>
    <w:basedOn w:val="TableNormal"/>
    <w:uiPriority w:val="1"/>
    <w:rsid w:val="00333615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2014-04-17T16:54:00Z</dcterms:created>
  <dcterms:modified xsi:type="dcterms:W3CDTF">2014-04-17T16:54:00Z</dcterms:modified>
</cp:coreProperties>
</file>