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Minutes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Texas Bond Review Board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Planning Session</w:t>
      </w:r>
    </w:p>
    <w:p w:rsidR="00027603" w:rsidRDefault="00D05685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Thursday, September 17</w:t>
      </w:r>
      <w:r w:rsidR="00027603">
        <w:rPr>
          <w:rFonts w:ascii="Garamond" w:hAnsi="Garamond"/>
          <w:sz w:val="24"/>
          <w:szCs w:val="24"/>
        </w:rPr>
        <w:t>, 10:00 a.m.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Capitol Extension, Room E2.026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1400 N. Congress Avenue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Austin, Texas</w:t>
      </w:r>
    </w:p>
    <w:p w:rsidR="00027603" w:rsidRDefault="00027603" w:rsidP="00027603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027603" w:rsidRDefault="00027603" w:rsidP="00027603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Texas Bond Review Board convened a planning session at 10:0</w:t>
      </w:r>
      <w:r w:rsidR="00C653F6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 a.m., </w:t>
      </w:r>
      <w:r w:rsidR="00C653F6">
        <w:rPr>
          <w:rFonts w:ascii="Garamond" w:hAnsi="Garamond"/>
          <w:sz w:val="24"/>
          <w:szCs w:val="24"/>
        </w:rPr>
        <w:t>Thurs</w:t>
      </w:r>
      <w:r>
        <w:rPr>
          <w:rFonts w:ascii="Garamond" w:hAnsi="Garamond"/>
          <w:sz w:val="24"/>
          <w:szCs w:val="24"/>
        </w:rPr>
        <w:t xml:space="preserve">day, September </w:t>
      </w:r>
      <w:r w:rsidR="00C653F6">
        <w:rPr>
          <w:rFonts w:ascii="Garamond" w:hAnsi="Garamond"/>
          <w:sz w:val="24"/>
          <w:szCs w:val="24"/>
        </w:rPr>
        <w:t>17</w:t>
      </w:r>
      <w:r>
        <w:rPr>
          <w:rFonts w:ascii="Garamond" w:hAnsi="Garamond"/>
          <w:sz w:val="24"/>
          <w:szCs w:val="24"/>
        </w:rPr>
        <w:t xml:space="preserve">, 2009 in the Capitol Extension, Room E2.026 in Austin, Texas. Present were Ed Robertson, Chair and Alternate for Governor Rick Perry; </w:t>
      </w:r>
      <w:r w:rsidR="00D05685">
        <w:rPr>
          <w:rFonts w:ascii="Garamond" w:hAnsi="Garamond"/>
          <w:sz w:val="24"/>
          <w:szCs w:val="24"/>
        </w:rPr>
        <w:t>Don Green</w:t>
      </w:r>
      <w:r>
        <w:rPr>
          <w:rFonts w:ascii="Garamond" w:hAnsi="Garamond"/>
          <w:sz w:val="24"/>
          <w:szCs w:val="24"/>
        </w:rPr>
        <w:t xml:space="preserve">, Alternate for Lt. Governor David Dewhurst; </w:t>
      </w:r>
      <w:r w:rsidRPr="00AB2376">
        <w:rPr>
          <w:rFonts w:ascii="Garamond" w:hAnsi="Garamond"/>
          <w:sz w:val="24"/>
          <w:szCs w:val="24"/>
        </w:rPr>
        <w:t>Kenneth Besserman, Alternate</w:t>
      </w:r>
      <w:r>
        <w:rPr>
          <w:rFonts w:ascii="Garamond" w:hAnsi="Garamond"/>
          <w:sz w:val="24"/>
          <w:szCs w:val="24"/>
        </w:rPr>
        <w:t xml:space="preserve"> for Comptroller Susan Combs. Also in attendance were Tom Griess with the Office of the Attorney General, Bond Finance Office staff members and others.</w:t>
      </w:r>
    </w:p>
    <w:p w:rsidR="00027603" w:rsidRDefault="00027603" w:rsidP="00027603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p w:rsidR="00027603" w:rsidRDefault="00027603" w:rsidP="00027603">
      <w:pPr>
        <w:pStyle w:val="AgendaCharChar"/>
        <w:tabs>
          <w:tab w:val="left" w:pos="630"/>
        </w:tabs>
        <w:spacing w:before="120" w:after="12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I.</w:t>
      </w:r>
      <w:r>
        <w:rPr>
          <w:rFonts w:ascii="Garamond" w:hAnsi="Garamond"/>
          <w:b/>
          <w:bCs/>
          <w:sz w:val="24"/>
          <w:szCs w:val="24"/>
        </w:rPr>
        <w:tab/>
        <w:t>Call to Order</w:t>
      </w:r>
    </w:p>
    <w:p w:rsidR="00027603" w:rsidRDefault="00027603" w:rsidP="00D05685">
      <w:pPr>
        <w:tabs>
          <w:tab w:val="left" w:pos="63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Bob Kline, Executive Director of the Bond Review Board, call</w:t>
      </w:r>
      <w:r w:rsidR="00D05685">
        <w:rPr>
          <w:rFonts w:ascii="Garamond" w:hAnsi="Garamond"/>
          <w:sz w:val="24"/>
          <w:szCs w:val="24"/>
        </w:rPr>
        <w:t>ed the meeting to order at 10:03</w:t>
      </w:r>
      <w:r>
        <w:rPr>
          <w:rFonts w:ascii="Garamond" w:hAnsi="Garamond"/>
          <w:sz w:val="24"/>
          <w:szCs w:val="24"/>
        </w:rPr>
        <w:t xml:space="preserve"> a.m. He announced that this was a planning meeting of Board staff to receive and discuss information relative to the applications before the Board. No votes would be taken</w:t>
      </w:r>
      <w:r w:rsidR="00D05685">
        <w:rPr>
          <w:rFonts w:ascii="Garamond" w:hAnsi="Garamond"/>
          <w:sz w:val="24"/>
          <w:szCs w:val="24"/>
        </w:rPr>
        <w:t>.</w:t>
      </w:r>
    </w:p>
    <w:p w:rsidR="00D05685" w:rsidRDefault="00D05685" w:rsidP="00D05685">
      <w:pPr>
        <w:tabs>
          <w:tab w:val="left" w:pos="63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05685" w:rsidRDefault="00D05685" w:rsidP="00D05685">
      <w:pPr>
        <w:tabs>
          <w:tab w:val="left" w:pos="630"/>
        </w:tabs>
        <w:spacing w:after="120" w:line="240" w:lineRule="auto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D05685">
        <w:rPr>
          <w:rFonts w:ascii="Garamond" w:hAnsi="Garamond"/>
          <w:b/>
          <w:sz w:val="24"/>
          <w:szCs w:val="24"/>
        </w:rPr>
        <w:t>II.</w:t>
      </w:r>
      <w:r w:rsidRPr="00D05685">
        <w:rPr>
          <w:rFonts w:ascii="Garamond" w:hAnsi="Garamond"/>
          <w:b/>
          <w:sz w:val="24"/>
          <w:szCs w:val="24"/>
        </w:rPr>
        <w:tab/>
        <w:t>C</w:t>
      </w:r>
      <w:r>
        <w:rPr>
          <w:rFonts w:ascii="Garamond" w:hAnsi="Garamond"/>
          <w:b/>
          <w:sz w:val="24"/>
          <w:szCs w:val="24"/>
        </w:rPr>
        <w:t>omptroller of Public Accounts Oracle Agreement</w:t>
      </w:r>
    </w:p>
    <w:p w:rsidR="00D05685" w:rsidRDefault="00D05685" w:rsidP="00D05685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Representatives present were: Lita Gonzalez, Deputy General Counsel for Agency Affairs; Victor Gonzalez, Chief Technology Officer; and Robert T. Chapa, Jr., Chief Financial Officer.</w:t>
      </w:r>
    </w:p>
    <w:p w:rsidR="00D05685" w:rsidRDefault="00D05685" w:rsidP="00D05685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Bob Kline </w:t>
      </w:r>
      <w:r w:rsidR="00C0658E">
        <w:rPr>
          <w:rFonts w:ascii="Garamond" w:hAnsi="Garamond"/>
          <w:sz w:val="24"/>
          <w:szCs w:val="24"/>
        </w:rPr>
        <w:t>gave a brief summary stating</w:t>
      </w:r>
      <w:r>
        <w:rPr>
          <w:rFonts w:ascii="Garamond" w:hAnsi="Garamond"/>
          <w:sz w:val="24"/>
          <w:szCs w:val="24"/>
        </w:rPr>
        <w:t xml:space="preserve"> that the Comptroller was seeking approval to enter i</w:t>
      </w:r>
      <w:r w:rsidR="00B0036B">
        <w:rPr>
          <w:rFonts w:ascii="Garamond" w:hAnsi="Garamond"/>
          <w:sz w:val="24"/>
          <w:szCs w:val="24"/>
        </w:rPr>
        <w:t>nto an agreement</w:t>
      </w:r>
      <w:r w:rsidR="00AB2376">
        <w:rPr>
          <w:rFonts w:ascii="Garamond" w:hAnsi="Garamond"/>
          <w:sz w:val="24"/>
          <w:szCs w:val="24"/>
        </w:rPr>
        <w:t xml:space="preserve"> with Oracle Corporation </w:t>
      </w:r>
      <w:r>
        <w:rPr>
          <w:rFonts w:ascii="Garamond" w:hAnsi="Garamond"/>
          <w:sz w:val="24"/>
          <w:szCs w:val="24"/>
        </w:rPr>
        <w:t>to obtain new, perpetual software licenses at a total cost not to exceed $8,000,000 to be paid over 5 years as part of the statewide ERP Project</w:t>
      </w:r>
      <w:r w:rsidR="001465C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The total cost is $7,896,009 for acquiring the new licenses</w:t>
      </w:r>
      <w:r w:rsidR="001465C3">
        <w:rPr>
          <w:rFonts w:ascii="Garamond" w:hAnsi="Garamond"/>
          <w:sz w:val="24"/>
          <w:szCs w:val="24"/>
        </w:rPr>
        <w:t xml:space="preserve">. </w:t>
      </w:r>
    </w:p>
    <w:p w:rsidR="00D05685" w:rsidRDefault="00D05685" w:rsidP="00D05685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Comptroller plans to acquire a new “enterprise” license to be held by the Comptroller for the benefit of one hundred forty-three (143) authorized</w:t>
      </w:r>
      <w:r w:rsidR="00C0658E">
        <w:rPr>
          <w:rFonts w:ascii="Garamond" w:hAnsi="Garamond"/>
          <w:sz w:val="24"/>
          <w:szCs w:val="24"/>
        </w:rPr>
        <w:t xml:space="preserve"> state agencies including the Health and </w:t>
      </w:r>
      <w:r w:rsidR="00AB2376">
        <w:rPr>
          <w:rFonts w:ascii="Garamond" w:hAnsi="Garamond"/>
          <w:sz w:val="24"/>
          <w:szCs w:val="24"/>
        </w:rPr>
        <w:t>Human Services Commission</w:t>
      </w:r>
      <w:r w:rsidR="00C0658E">
        <w:rPr>
          <w:rFonts w:ascii="Garamond" w:hAnsi="Garamond"/>
          <w:sz w:val="24"/>
          <w:szCs w:val="24"/>
        </w:rPr>
        <w:t>, the Texas Depa</w:t>
      </w:r>
      <w:r w:rsidR="00AB2376">
        <w:rPr>
          <w:rFonts w:ascii="Garamond" w:hAnsi="Garamond"/>
          <w:sz w:val="24"/>
          <w:szCs w:val="24"/>
        </w:rPr>
        <w:t>rtment of Transportation</w:t>
      </w:r>
      <w:r w:rsidR="00C0658E">
        <w:rPr>
          <w:rFonts w:ascii="Garamond" w:hAnsi="Garamond"/>
          <w:sz w:val="24"/>
          <w:szCs w:val="24"/>
        </w:rPr>
        <w:t xml:space="preserve"> and the Department of Information Resourc</w:t>
      </w:r>
      <w:r w:rsidR="00AB2376">
        <w:rPr>
          <w:rFonts w:ascii="Garamond" w:hAnsi="Garamond"/>
          <w:sz w:val="24"/>
          <w:szCs w:val="24"/>
        </w:rPr>
        <w:t>es</w:t>
      </w:r>
      <w:r w:rsidR="00C0658E">
        <w:rPr>
          <w:rFonts w:ascii="Garamond" w:hAnsi="Garamond"/>
          <w:sz w:val="24"/>
          <w:szCs w:val="24"/>
        </w:rPr>
        <w:t>.</w:t>
      </w:r>
    </w:p>
    <w:p w:rsidR="00C0658E" w:rsidRDefault="00C0658E" w:rsidP="00D05685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Funding for the ERP Project including hardware, software and implementation costs was appropriated for the 2010-11 biennium</w:t>
      </w:r>
      <w:r w:rsidR="001465C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Additional appropriations to the Comptroller and impacted agencies will be required in subsequent years to complete the installment payments.</w:t>
      </w:r>
    </w:p>
    <w:p w:rsidR="00B0036B" w:rsidRDefault="00B0036B" w:rsidP="00D05685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B0036B" w:rsidRDefault="00B0036B" w:rsidP="00B0036B">
      <w:pPr>
        <w:tabs>
          <w:tab w:val="left" w:pos="-720"/>
        </w:tabs>
        <w:spacing w:after="120" w:line="240" w:lineRule="auto"/>
        <w:ind w:left="540" w:hanging="540"/>
        <w:jc w:val="both"/>
        <w:rPr>
          <w:rFonts w:ascii="Garamond" w:hAnsi="Garamond"/>
          <w:b/>
          <w:sz w:val="24"/>
          <w:szCs w:val="24"/>
        </w:rPr>
      </w:pPr>
      <w:r w:rsidRPr="00B0036B">
        <w:rPr>
          <w:rFonts w:ascii="Garamond" w:hAnsi="Garamond"/>
          <w:b/>
          <w:sz w:val="24"/>
          <w:szCs w:val="24"/>
        </w:rPr>
        <w:t>III.</w:t>
      </w:r>
      <w:r w:rsidR="0042618D">
        <w:rPr>
          <w:rFonts w:ascii="Garamond" w:hAnsi="Garamond"/>
          <w:b/>
          <w:sz w:val="24"/>
          <w:szCs w:val="24"/>
        </w:rPr>
        <w:tab/>
        <w:t xml:space="preserve">The </w:t>
      </w:r>
      <w:r w:rsidRPr="00B0036B">
        <w:rPr>
          <w:rFonts w:ascii="Garamond" w:hAnsi="Garamond"/>
          <w:b/>
          <w:sz w:val="24"/>
          <w:szCs w:val="24"/>
        </w:rPr>
        <w:t>Governor’s Hurricane Ike Proclamation, approval of Hurricane Ike application fee and necessary Board actions.</w:t>
      </w:r>
    </w:p>
    <w:p w:rsidR="0023242D" w:rsidRDefault="0042618D" w:rsidP="006B2EFC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Barton provided the Alte</w:t>
      </w:r>
      <w:r w:rsidR="0023242D">
        <w:rPr>
          <w:rFonts w:ascii="Garamond" w:hAnsi="Garamond"/>
          <w:sz w:val="24"/>
          <w:szCs w:val="24"/>
        </w:rPr>
        <w:t xml:space="preserve">rnates with the latest </w:t>
      </w:r>
      <w:r w:rsidR="00F216E4">
        <w:rPr>
          <w:rFonts w:ascii="Garamond" w:hAnsi="Garamond"/>
          <w:sz w:val="24"/>
          <w:szCs w:val="24"/>
        </w:rPr>
        <w:t>draft</w:t>
      </w:r>
      <w:r w:rsidR="0023242D">
        <w:rPr>
          <w:rFonts w:ascii="Garamond" w:hAnsi="Garamond"/>
          <w:sz w:val="24"/>
          <w:szCs w:val="24"/>
        </w:rPr>
        <w:t xml:space="preserve"> of the</w:t>
      </w:r>
      <w:r>
        <w:rPr>
          <w:rFonts w:ascii="Garamond" w:hAnsi="Garamond"/>
          <w:sz w:val="24"/>
          <w:szCs w:val="24"/>
        </w:rPr>
        <w:t xml:space="preserve"> </w:t>
      </w:r>
      <w:r w:rsidR="0023242D">
        <w:rPr>
          <w:rFonts w:ascii="Garamond" w:hAnsi="Garamond"/>
          <w:sz w:val="24"/>
          <w:szCs w:val="24"/>
        </w:rPr>
        <w:t>Governor’s Hurricane I</w:t>
      </w:r>
      <w:r w:rsidR="004138FC">
        <w:rPr>
          <w:rFonts w:ascii="Garamond" w:hAnsi="Garamond"/>
          <w:sz w:val="24"/>
          <w:szCs w:val="24"/>
        </w:rPr>
        <w:t xml:space="preserve">ke </w:t>
      </w:r>
      <w:r w:rsidR="00F216E4">
        <w:rPr>
          <w:rFonts w:ascii="Garamond" w:hAnsi="Garamond"/>
          <w:sz w:val="24"/>
          <w:szCs w:val="24"/>
        </w:rPr>
        <w:t>B</w:t>
      </w:r>
      <w:r w:rsidR="0023242D">
        <w:rPr>
          <w:rFonts w:ascii="Garamond" w:hAnsi="Garamond"/>
          <w:sz w:val="24"/>
          <w:szCs w:val="24"/>
        </w:rPr>
        <w:t>onds</w:t>
      </w:r>
      <w:r w:rsidR="00F216E4" w:rsidRPr="00F216E4">
        <w:rPr>
          <w:rFonts w:ascii="Garamond" w:hAnsi="Garamond"/>
          <w:sz w:val="24"/>
          <w:szCs w:val="24"/>
        </w:rPr>
        <w:t xml:space="preserve"> </w:t>
      </w:r>
      <w:r w:rsidR="00F216E4">
        <w:rPr>
          <w:rFonts w:ascii="Garamond" w:hAnsi="Garamond"/>
          <w:sz w:val="24"/>
          <w:szCs w:val="24"/>
        </w:rPr>
        <w:t>Proclamation</w:t>
      </w:r>
      <w:r w:rsidR="001465C3">
        <w:rPr>
          <w:rFonts w:ascii="Garamond" w:hAnsi="Garamond"/>
          <w:sz w:val="24"/>
          <w:szCs w:val="24"/>
        </w:rPr>
        <w:t xml:space="preserve">. </w:t>
      </w:r>
      <w:r w:rsidR="00CC3E53">
        <w:rPr>
          <w:rFonts w:ascii="Garamond" w:hAnsi="Garamond"/>
          <w:sz w:val="24"/>
          <w:szCs w:val="24"/>
        </w:rPr>
        <w:t xml:space="preserve">This Proclamation </w:t>
      </w:r>
      <w:r w:rsidR="00AB2376">
        <w:rPr>
          <w:rFonts w:ascii="Garamond" w:hAnsi="Garamond"/>
          <w:sz w:val="24"/>
          <w:szCs w:val="24"/>
        </w:rPr>
        <w:t>has not been signed as of September 17, 2009</w:t>
      </w:r>
      <w:r w:rsidR="00CC3E5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4138FC">
        <w:rPr>
          <w:rFonts w:ascii="Garamond" w:hAnsi="Garamond"/>
          <w:sz w:val="24"/>
          <w:szCs w:val="24"/>
        </w:rPr>
        <w:t>John Barton</w:t>
      </w:r>
      <w:r w:rsidR="00CC3E53">
        <w:rPr>
          <w:rFonts w:ascii="Garamond" w:hAnsi="Garamond"/>
          <w:sz w:val="24"/>
          <w:szCs w:val="24"/>
        </w:rPr>
        <w:t xml:space="preserve"> asked the</w:t>
      </w:r>
      <w:r w:rsidR="002D330D">
        <w:rPr>
          <w:rFonts w:ascii="Garamond" w:hAnsi="Garamond"/>
          <w:sz w:val="24"/>
          <w:szCs w:val="24"/>
        </w:rPr>
        <w:t xml:space="preserve"> Board to approve a Memorandum of Understanding between the Governor’s Office and the Bond Review Board explain</w:t>
      </w:r>
      <w:r w:rsidR="001465C3">
        <w:rPr>
          <w:rFonts w:ascii="Garamond" w:hAnsi="Garamond"/>
          <w:sz w:val="24"/>
          <w:szCs w:val="24"/>
        </w:rPr>
        <w:t>ing</w:t>
      </w:r>
      <w:r w:rsidR="002D33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BRB</w:t>
      </w:r>
      <w:r w:rsidR="009F389A">
        <w:rPr>
          <w:rFonts w:ascii="Garamond" w:hAnsi="Garamond"/>
          <w:sz w:val="24"/>
          <w:szCs w:val="24"/>
        </w:rPr>
        <w:t xml:space="preserve"> duties </w:t>
      </w:r>
      <w:r w:rsidR="001465C3">
        <w:rPr>
          <w:rFonts w:ascii="Garamond" w:hAnsi="Garamond"/>
          <w:sz w:val="24"/>
          <w:szCs w:val="24"/>
        </w:rPr>
        <w:t xml:space="preserve">related </w:t>
      </w:r>
      <w:r w:rsidR="009F389A">
        <w:rPr>
          <w:rFonts w:ascii="Garamond" w:hAnsi="Garamond"/>
          <w:sz w:val="24"/>
          <w:szCs w:val="24"/>
        </w:rPr>
        <w:t>to the Hurricane Ike bonds</w:t>
      </w:r>
      <w:r w:rsidR="001465C3">
        <w:rPr>
          <w:rFonts w:ascii="Garamond" w:hAnsi="Garamond"/>
          <w:sz w:val="24"/>
          <w:szCs w:val="24"/>
        </w:rPr>
        <w:t>.</w:t>
      </w:r>
      <w:r w:rsidR="0023242D">
        <w:rPr>
          <w:rFonts w:ascii="Garamond" w:hAnsi="Garamond"/>
          <w:sz w:val="24"/>
          <w:szCs w:val="24"/>
        </w:rPr>
        <w:t xml:space="preserve"> </w:t>
      </w:r>
    </w:p>
    <w:p w:rsidR="00F216E4" w:rsidRDefault="00F216E4" w:rsidP="006B2EFC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F411E" w:rsidRPr="00394077" w:rsidRDefault="002D330D" w:rsidP="000F411E">
      <w:pPr>
        <w:tabs>
          <w:tab w:val="left" w:pos="-720"/>
        </w:tabs>
        <w:spacing w:before="120" w:after="120" w:line="240" w:lineRule="auto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394077">
        <w:rPr>
          <w:rFonts w:ascii="Garamond" w:hAnsi="Garamond"/>
          <w:b/>
          <w:sz w:val="24"/>
          <w:szCs w:val="24"/>
        </w:rPr>
        <w:lastRenderedPageBreak/>
        <w:t>IV.</w:t>
      </w:r>
      <w:r w:rsidRPr="00394077">
        <w:rPr>
          <w:rFonts w:ascii="Garamond" w:hAnsi="Garamond"/>
          <w:b/>
          <w:sz w:val="24"/>
          <w:szCs w:val="24"/>
        </w:rPr>
        <w:tab/>
        <w:t>HERA and Private Activity Bonding Carryforward Procedures</w:t>
      </w:r>
    </w:p>
    <w:p w:rsidR="002D330D" w:rsidRDefault="002D330D" w:rsidP="007F300E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John Barton </w:t>
      </w:r>
      <w:r w:rsidR="00EA0A91">
        <w:rPr>
          <w:rFonts w:ascii="Garamond" w:hAnsi="Garamond"/>
          <w:sz w:val="24"/>
          <w:szCs w:val="24"/>
        </w:rPr>
        <w:t xml:space="preserve">explained </w:t>
      </w:r>
      <w:r w:rsidR="00A27084">
        <w:rPr>
          <w:rFonts w:ascii="Garamond" w:hAnsi="Garamond"/>
          <w:sz w:val="24"/>
          <w:szCs w:val="24"/>
        </w:rPr>
        <w:t xml:space="preserve">that </w:t>
      </w:r>
      <w:r w:rsidR="00F216E4">
        <w:rPr>
          <w:rFonts w:ascii="Garamond" w:hAnsi="Garamond"/>
          <w:sz w:val="24"/>
          <w:szCs w:val="24"/>
        </w:rPr>
        <w:t xml:space="preserve">a </w:t>
      </w:r>
      <w:r w:rsidR="00EA0A91">
        <w:rPr>
          <w:rFonts w:ascii="Garamond" w:hAnsi="Garamond"/>
          <w:sz w:val="24"/>
          <w:szCs w:val="24"/>
        </w:rPr>
        <w:t>forma</w:t>
      </w:r>
      <w:r w:rsidR="00F216E4">
        <w:rPr>
          <w:rFonts w:ascii="Garamond" w:hAnsi="Garamond"/>
          <w:sz w:val="24"/>
          <w:szCs w:val="24"/>
        </w:rPr>
        <w:t>l</w:t>
      </w:r>
      <w:r w:rsidR="00EA0A91">
        <w:rPr>
          <w:rFonts w:ascii="Garamond" w:hAnsi="Garamond"/>
          <w:sz w:val="24"/>
          <w:szCs w:val="24"/>
        </w:rPr>
        <w:t xml:space="preserve"> letter will be sent to issuers </w:t>
      </w:r>
      <w:r w:rsidR="00081AC5">
        <w:rPr>
          <w:rFonts w:ascii="Garamond" w:hAnsi="Garamond"/>
          <w:sz w:val="24"/>
          <w:szCs w:val="24"/>
        </w:rPr>
        <w:t xml:space="preserve">explaining </w:t>
      </w:r>
      <w:r w:rsidR="00EA0A91">
        <w:rPr>
          <w:rFonts w:ascii="Garamond" w:hAnsi="Garamond"/>
          <w:sz w:val="24"/>
          <w:szCs w:val="24"/>
        </w:rPr>
        <w:t>the changes</w:t>
      </w:r>
      <w:r w:rsidR="004138FC">
        <w:rPr>
          <w:rFonts w:ascii="Garamond" w:hAnsi="Garamond"/>
          <w:sz w:val="24"/>
          <w:szCs w:val="24"/>
        </w:rPr>
        <w:t xml:space="preserve"> </w:t>
      </w:r>
      <w:r w:rsidR="00F216E4">
        <w:rPr>
          <w:rFonts w:ascii="Garamond" w:hAnsi="Garamond"/>
          <w:sz w:val="24"/>
          <w:szCs w:val="24"/>
        </w:rPr>
        <w:t xml:space="preserve">detailed </w:t>
      </w:r>
      <w:r w:rsidR="004138FC">
        <w:rPr>
          <w:rFonts w:ascii="Garamond" w:hAnsi="Garamond"/>
          <w:sz w:val="24"/>
          <w:szCs w:val="24"/>
        </w:rPr>
        <w:t>in</w:t>
      </w:r>
      <w:r w:rsidR="00AC04CD">
        <w:rPr>
          <w:rFonts w:ascii="Garamond" w:hAnsi="Garamond"/>
          <w:sz w:val="24"/>
          <w:szCs w:val="24"/>
        </w:rPr>
        <w:t xml:space="preserve"> IRS, Notice 2008-79</w:t>
      </w:r>
      <w:r w:rsidR="001465C3">
        <w:rPr>
          <w:rFonts w:ascii="Garamond" w:hAnsi="Garamond"/>
          <w:sz w:val="24"/>
          <w:szCs w:val="24"/>
        </w:rPr>
        <w:t xml:space="preserve">. </w:t>
      </w:r>
      <w:r w:rsidR="00B12FCD">
        <w:rPr>
          <w:rFonts w:ascii="Garamond" w:hAnsi="Garamond"/>
          <w:sz w:val="24"/>
          <w:szCs w:val="24"/>
        </w:rPr>
        <w:t xml:space="preserve">The </w:t>
      </w:r>
      <w:r w:rsidR="00F216E4">
        <w:rPr>
          <w:rFonts w:ascii="Garamond" w:hAnsi="Garamond"/>
          <w:sz w:val="24"/>
          <w:szCs w:val="24"/>
        </w:rPr>
        <w:t>IRS HERA</w:t>
      </w:r>
      <w:r w:rsidR="000F411E">
        <w:rPr>
          <w:rFonts w:ascii="Garamond" w:hAnsi="Garamond"/>
          <w:sz w:val="24"/>
          <w:szCs w:val="24"/>
        </w:rPr>
        <w:t xml:space="preserve"> notice</w:t>
      </w:r>
      <w:r w:rsidR="00AC04CD">
        <w:rPr>
          <w:rFonts w:ascii="Garamond" w:hAnsi="Garamond"/>
          <w:sz w:val="24"/>
          <w:szCs w:val="24"/>
        </w:rPr>
        <w:t xml:space="preserve"> gives flexibility to issuers to use their authority for either qualified mortgage bonds or qualified residential rental projects</w:t>
      </w:r>
      <w:r w:rsidR="00F216E4">
        <w:rPr>
          <w:rFonts w:ascii="Garamond" w:hAnsi="Garamond"/>
          <w:sz w:val="24"/>
          <w:szCs w:val="24"/>
        </w:rPr>
        <w:t>,</w:t>
      </w:r>
      <w:r w:rsidR="00AC04CD">
        <w:rPr>
          <w:rFonts w:ascii="Garamond" w:hAnsi="Garamond"/>
          <w:sz w:val="24"/>
          <w:szCs w:val="24"/>
        </w:rPr>
        <w:t xml:space="preserve"> regardless of the type of project specified in their initial application</w:t>
      </w:r>
      <w:r w:rsidR="001465C3">
        <w:rPr>
          <w:rFonts w:ascii="Garamond" w:hAnsi="Garamond"/>
          <w:sz w:val="24"/>
          <w:szCs w:val="24"/>
        </w:rPr>
        <w:t>.</w:t>
      </w:r>
      <w:r w:rsidR="00AC04CD">
        <w:rPr>
          <w:rFonts w:ascii="Garamond" w:hAnsi="Garamond"/>
          <w:sz w:val="24"/>
          <w:szCs w:val="24"/>
        </w:rPr>
        <w:t xml:space="preserve"> </w:t>
      </w:r>
      <w:r w:rsidR="00F216E4">
        <w:rPr>
          <w:rFonts w:ascii="Garamond" w:hAnsi="Garamond"/>
          <w:sz w:val="24"/>
          <w:szCs w:val="24"/>
        </w:rPr>
        <w:t>The letter will state</w:t>
      </w:r>
      <w:r w:rsidR="00210551">
        <w:rPr>
          <w:rFonts w:ascii="Garamond" w:hAnsi="Garamond"/>
          <w:sz w:val="24"/>
          <w:szCs w:val="24"/>
        </w:rPr>
        <w:t xml:space="preserve"> that </w:t>
      </w:r>
      <w:r w:rsidR="00F216E4">
        <w:rPr>
          <w:rFonts w:ascii="Garamond" w:hAnsi="Garamond"/>
          <w:sz w:val="24"/>
          <w:szCs w:val="24"/>
        </w:rPr>
        <w:t>issuers will be allowed</w:t>
      </w:r>
      <w:r w:rsidR="00210551">
        <w:rPr>
          <w:rFonts w:ascii="Garamond" w:hAnsi="Garamond"/>
          <w:sz w:val="24"/>
          <w:szCs w:val="24"/>
        </w:rPr>
        <w:t xml:space="preserve"> the ability to </w:t>
      </w:r>
      <w:r w:rsidR="00F216E4">
        <w:rPr>
          <w:rFonts w:ascii="Garamond" w:hAnsi="Garamond"/>
          <w:sz w:val="24"/>
          <w:szCs w:val="24"/>
        </w:rPr>
        <w:t xml:space="preserve">select </w:t>
      </w:r>
      <w:r w:rsidR="00210551">
        <w:rPr>
          <w:rFonts w:ascii="Garamond" w:hAnsi="Garamond"/>
          <w:sz w:val="24"/>
          <w:szCs w:val="24"/>
        </w:rPr>
        <w:t>either</w:t>
      </w:r>
      <w:r w:rsidR="00AC04CD">
        <w:rPr>
          <w:rFonts w:ascii="Garamond" w:hAnsi="Garamond"/>
          <w:sz w:val="24"/>
          <w:szCs w:val="24"/>
        </w:rPr>
        <w:t xml:space="preserve"> </w:t>
      </w:r>
      <w:r w:rsidR="001465C3">
        <w:rPr>
          <w:rFonts w:ascii="Garamond" w:hAnsi="Garamond"/>
          <w:sz w:val="24"/>
          <w:szCs w:val="24"/>
        </w:rPr>
        <w:t>alternative</w:t>
      </w:r>
      <w:r w:rsidR="00AC04CD">
        <w:rPr>
          <w:rFonts w:ascii="Garamond" w:hAnsi="Garamond"/>
          <w:sz w:val="24"/>
          <w:szCs w:val="24"/>
        </w:rPr>
        <w:t xml:space="preserve"> by simply marking the appropriate box on a Private Activity Volume Cap Application when applying</w:t>
      </w:r>
      <w:r w:rsidR="00210551">
        <w:rPr>
          <w:rFonts w:ascii="Garamond" w:hAnsi="Garamond"/>
          <w:sz w:val="24"/>
          <w:szCs w:val="24"/>
        </w:rPr>
        <w:t>.</w:t>
      </w:r>
    </w:p>
    <w:p w:rsidR="00F216E4" w:rsidRDefault="001465C3" w:rsidP="00F216E4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 also explained that </w:t>
      </w:r>
      <w:r w:rsidR="00D0739E">
        <w:rPr>
          <w:rFonts w:ascii="Garamond" w:hAnsi="Garamond"/>
          <w:sz w:val="24"/>
          <w:szCs w:val="24"/>
        </w:rPr>
        <w:t xml:space="preserve">Section 3.4 of the </w:t>
      </w:r>
      <w:r w:rsidR="00F216E4">
        <w:rPr>
          <w:rFonts w:ascii="Garamond" w:hAnsi="Garamond"/>
          <w:sz w:val="24"/>
          <w:szCs w:val="24"/>
        </w:rPr>
        <w:t xml:space="preserve">IRS </w:t>
      </w:r>
      <w:r w:rsidR="00D0739E">
        <w:rPr>
          <w:rFonts w:ascii="Garamond" w:hAnsi="Garamond"/>
          <w:sz w:val="24"/>
          <w:szCs w:val="24"/>
        </w:rPr>
        <w:t>Notice</w:t>
      </w:r>
      <w:r>
        <w:rPr>
          <w:rFonts w:ascii="Garamond" w:hAnsi="Garamond"/>
          <w:sz w:val="24"/>
          <w:szCs w:val="24"/>
        </w:rPr>
        <w:t xml:space="preserve"> states that</w:t>
      </w:r>
      <w:r w:rsidR="00F216E4">
        <w:rPr>
          <w:rFonts w:ascii="Garamond" w:hAnsi="Garamond"/>
          <w:sz w:val="24"/>
          <w:szCs w:val="24"/>
        </w:rPr>
        <w:t xml:space="preserve"> </w:t>
      </w:r>
      <w:r w:rsidR="00D0739E">
        <w:rPr>
          <w:rFonts w:ascii="Garamond" w:hAnsi="Garamond"/>
          <w:sz w:val="24"/>
          <w:szCs w:val="24"/>
        </w:rPr>
        <w:t>issuers that filed a proper carryforward e</w:t>
      </w:r>
      <w:r w:rsidR="005F7EDD">
        <w:rPr>
          <w:rFonts w:ascii="Garamond" w:hAnsi="Garamond"/>
          <w:sz w:val="24"/>
          <w:szCs w:val="24"/>
        </w:rPr>
        <w:t xml:space="preserve">lection for HERA Volume Cap </w:t>
      </w:r>
      <w:r w:rsidR="00F216E4">
        <w:rPr>
          <w:rFonts w:ascii="Garamond" w:hAnsi="Garamond"/>
          <w:sz w:val="24"/>
          <w:szCs w:val="24"/>
        </w:rPr>
        <w:t xml:space="preserve">may </w:t>
      </w:r>
      <w:r w:rsidR="00D0739E">
        <w:rPr>
          <w:rFonts w:ascii="Garamond" w:hAnsi="Garamond"/>
          <w:sz w:val="24"/>
          <w:szCs w:val="24"/>
        </w:rPr>
        <w:t xml:space="preserve">assign any portion </w:t>
      </w:r>
      <w:r w:rsidR="005F7EDD">
        <w:rPr>
          <w:rFonts w:ascii="Garamond" w:hAnsi="Garamond"/>
          <w:sz w:val="24"/>
          <w:szCs w:val="24"/>
        </w:rPr>
        <w:t>of that HERA Volume Cap (reservation) to another eligible issuer in the state.</w:t>
      </w:r>
      <w:r w:rsidR="007B7276">
        <w:rPr>
          <w:rFonts w:ascii="Garamond" w:hAnsi="Garamond"/>
          <w:sz w:val="24"/>
          <w:szCs w:val="24"/>
        </w:rPr>
        <w:t xml:space="preserve"> </w:t>
      </w:r>
    </w:p>
    <w:p w:rsidR="00F216E4" w:rsidRDefault="00F216E4" w:rsidP="00F216E4">
      <w:pPr>
        <w:tabs>
          <w:tab w:val="left" w:pos="-72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addition, Mr. Barton stated that a letter will be sent to state issuers detailing the Bond Review Board’s authority to allocate unencumbered funds at the end of a program year pursuant to SB 2064 of the 81</w:t>
      </w:r>
      <w:r w:rsidRPr="0023242D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Legislature. </w:t>
      </w:r>
    </w:p>
    <w:p w:rsidR="00394077" w:rsidRDefault="00394077" w:rsidP="000F411E">
      <w:pPr>
        <w:tabs>
          <w:tab w:val="left" w:pos="-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B7276" w:rsidRPr="007B7276" w:rsidRDefault="007B7276" w:rsidP="000F411E">
      <w:pPr>
        <w:pStyle w:val="ListParagraph"/>
        <w:tabs>
          <w:tab w:val="left" w:pos="-7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94077" w:rsidRPr="00394077" w:rsidRDefault="00394077" w:rsidP="000F411E">
      <w:pPr>
        <w:tabs>
          <w:tab w:val="left" w:pos="-720"/>
        </w:tabs>
        <w:spacing w:before="120" w:after="120" w:line="240" w:lineRule="auto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394077">
        <w:rPr>
          <w:rFonts w:ascii="Garamond" w:hAnsi="Garamond"/>
          <w:b/>
          <w:sz w:val="24"/>
          <w:szCs w:val="24"/>
        </w:rPr>
        <w:t>V.</w:t>
      </w:r>
      <w:r w:rsidRPr="00394077">
        <w:rPr>
          <w:rFonts w:ascii="Garamond" w:hAnsi="Garamond"/>
          <w:b/>
          <w:sz w:val="24"/>
          <w:szCs w:val="24"/>
        </w:rPr>
        <w:tab/>
        <w:t>Public Comments</w:t>
      </w:r>
    </w:p>
    <w:p w:rsidR="00394077" w:rsidRDefault="00394077" w:rsidP="000F411E">
      <w:pPr>
        <w:tabs>
          <w:tab w:val="left" w:pos="-720"/>
        </w:tabs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were no public comments.</w:t>
      </w:r>
    </w:p>
    <w:p w:rsidR="00394077" w:rsidRDefault="00394077" w:rsidP="000F411E">
      <w:pPr>
        <w:tabs>
          <w:tab w:val="left" w:pos="-720"/>
        </w:tabs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</w:p>
    <w:p w:rsidR="00394077" w:rsidRPr="00394077" w:rsidRDefault="00394077" w:rsidP="000F411E">
      <w:pPr>
        <w:tabs>
          <w:tab w:val="left" w:pos="-720"/>
        </w:tabs>
        <w:spacing w:before="120" w:after="120" w:line="240" w:lineRule="auto"/>
        <w:ind w:left="547" w:hanging="547"/>
        <w:jc w:val="both"/>
        <w:rPr>
          <w:rFonts w:ascii="Garamond" w:hAnsi="Garamond"/>
          <w:b/>
          <w:sz w:val="24"/>
          <w:szCs w:val="24"/>
        </w:rPr>
      </w:pPr>
      <w:r w:rsidRPr="00394077">
        <w:rPr>
          <w:rFonts w:ascii="Garamond" w:hAnsi="Garamond"/>
          <w:b/>
          <w:sz w:val="24"/>
          <w:szCs w:val="24"/>
        </w:rPr>
        <w:t>VI.</w:t>
      </w:r>
      <w:r w:rsidRPr="00394077">
        <w:rPr>
          <w:rFonts w:ascii="Garamond" w:hAnsi="Garamond"/>
          <w:b/>
          <w:sz w:val="24"/>
          <w:szCs w:val="24"/>
        </w:rPr>
        <w:tab/>
        <w:t>Adjourned</w:t>
      </w:r>
    </w:p>
    <w:p w:rsidR="00394077" w:rsidRPr="00F1218F" w:rsidRDefault="00394077" w:rsidP="000F411E">
      <w:pPr>
        <w:tabs>
          <w:tab w:val="left" w:pos="-720"/>
        </w:tabs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being no further business, the meeting was adjourned at 10:11 a.m.</w:t>
      </w:r>
    </w:p>
    <w:p w:rsidR="00B0036B" w:rsidRDefault="00B0036B" w:rsidP="00B0036B">
      <w:pPr>
        <w:tabs>
          <w:tab w:val="left" w:pos="-720"/>
        </w:tabs>
        <w:spacing w:after="120" w:line="240" w:lineRule="auto"/>
        <w:ind w:left="540" w:hanging="540"/>
        <w:jc w:val="both"/>
        <w:rPr>
          <w:rFonts w:ascii="Garamond" w:hAnsi="Garamond"/>
          <w:b/>
          <w:sz w:val="24"/>
          <w:szCs w:val="24"/>
        </w:rPr>
      </w:pPr>
    </w:p>
    <w:p w:rsidR="003270DF" w:rsidRDefault="003270DF"/>
    <w:sectPr w:rsidR="003270DF" w:rsidSect="0003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84" w:rsidRDefault="00A27084" w:rsidP="00033861">
      <w:pPr>
        <w:spacing w:after="0" w:line="240" w:lineRule="auto"/>
      </w:pPr>
      <w:r>
        <w:separator/>
      </w:r>
    </w:p>
  </w:endnote>
  <w:endnote w:type="continuationSeparator" w:id="0">
    <w:p w:rsidR="00A27084" w:rsidRDefault="00A27084" w:rsidP="0003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84" w:rsidRDefault="00A27084" w:rsidP="00033861">
      <w:pPr>
        <w:spacing w:after="0" w:line="240" w:lineRule="auto"/>
      </w:pPr>
      <w:r>
        <w:separator/>
      </w:r>
    </w:p>
  </w:footnote>
  <w:footnote w:type="continuationSeparator" w:id="0">
    <w:p w:rsidR="00A27084" w:rsidRDefault="00A27084" w:rsidP="0003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Header"/>
    </w:pPr>
    <w:r>
      <w:t>Minutes Planning Session</w:t>
    </w:r>
  </w:p>
  <w:p w:rsidR="00A27084" w:rsidRDefault="00A27084">
    <w:pPr>
      <w:pStyle w:val="Header"/>
    </w:pPr>
    <w:r>
      <w:t>September 17, 2009</w:t>
    </w:r>
    <w:r>
      <w:tab/>
    </w:r>
    <w:r>
      <w:tab/>
      <w:t>2</w:t>
    </w:r>
  </w:p>
  <w:p w:rsidR="00A27084" w:rsidRDefault="00A270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4" w:rsidRDefault="00A27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B01"/>
    <w:multiLevelType w:val="hybridMultilevel"/>
    <w:tmpl w:val="6A00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27603"/>
    <w:rsid w:val="00027603"/>
    <w:rsid w:val="00033861"/>
    <w:rsid w:val="00081AC5"/>
    <w:rsid w:val="000C7731"/>
    <w:rsid w:val="000F411E"/>
    <w:rsid w:val="001465C3"/>
    <w:rsid w:val="00210551"/>
    <w:rsid w:val="0023242D"/>
    <w:rsid w:val="00247403"/>
    <w:rsid w:val="002D330D"/>
    <w:rsid w:val="003270DF"/>
    <w:rsid w:val="00353696"/>
    <w:rsid w:val="00394077"/>
    <w:rsid w:val="003B1BCD"/>
    <w:rsid w:val="003B715B"/>
    <w:rsid w:val="003D5474"/>
    <w:rsid w:val="004138FC"/>
    <w:rsid w:val="0042618D"/>
    <w:rsid w:val="005B179C"/>
    <w:rsid w:val="005F7EDD"/>
    <w:rsid w:val="006028D0"/>
    <w:rsid w:val="006328C1"/>
    <w:rsid w:val="00672D2E"/>
    <w:rsid w:val="006B2EFC"/>
    <w:rsid w:val="00744CC6"/>
    <w:rsid w:val="007963AE"/>
    <w:rsid w:val="007B7276"/>
    <w:rsid w:val="007C2A87"/>
    <w:rsid w:val="007F300E"/>
    <w:rsid w:val="00936D15"/>
    <w:rsid w:val="0095255A"/>
    <w:rsid w:val="009F389A"/>
    <w:rsid w:val="00A27084"/>
    <w:rsid w:val="00AB2376"/>
    <w:rsid w:val="00AC04CD"/>
    <w:rsid w:val="00B0036B"/>
    <w:rsid w:val="00B05C7D"/>
    <w:rsid w:val="00B12FCD"/>
    <w:rsid w:val="00B401CE"/>
    <w:rsid w:val="00BF43CF"/>
    <w:rsid w:val="00C0658E"/>
    <w:rsid w:val="00C37F46"/>
    <w:rsid w:val="00C653F6"/>
    <w:rsid w:val="00CC3E53"/>
    <w:rsid w:val="00D05685"/>
    <w:rsid w:val="00D0739E"/>
    <w:rsid w:val="00EA0A91"/>
    <w:rsid w:val="00EB2A44"/>
    <w:rsid w:val="00F1218F"/>
    <w:rsid w:val="00F2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27603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AgendaCharCharChar">
    <w:name w:val="Agenda Char Char Char"/>
    <w:basedOn w:val="DefaultParagraphFont"/>
    <w:link w:val="AgendaCharChar"/>
    <w:locked/>
    <w:rsid w:val="00027603"/>
    <w:rPr>
      <w:rFonts w:ascii="Cambria" w:eastAsia="Times New Roman" w:hAnsi="Cambria" w:cs="Times New Roman"/>
      <w:lang w:bidi="en-US"/>
    </w:rPr>
  </w:style>
  <w:style w:type="paragraph" w:customStyle="1" w:styleId="AgendaCharChar">
    <w:name w:val="Agenda Char Char"/>
    <w:basedOn w:val="Normal"/>
    <w:link w:val="AgendaCharCharChar"/>
    <w:rsid w:val="00027603"/>
    <w:pPr>
      <w:tabs>
        <w:tab w:val="left" w:pos="720"/>
        <w:tab w:val="left" w:pos="1260"/>
        <w:tab w:val="left" w:pos="1620"/>
        <w:tab w:val="left" w:pos="2160"/>
        <w:tab w:val="left" w:pos="5040"/>
        <w:tab w:val="left" w:pos="5760"/>
        <w:tab w:val="left" w:pos="6480"/>
        <w:tab w:val="left" w:pos="7200"/>
      </w:tabs>
    </w:pPr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7B7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61"/>
  </w:style>
  <w:style w:type="paragraph" w:styleId="Footer">
    <w:name w:val="footer"/>
    <w:basedOn w:val="Normal"/>
    <w:link w:val="FooterChar"/>
    <w:uiPriority w:val="99"/>
    <w:semiHidden/>
    <w:unhideWhenUsed/>
    <w:rsid w:val="0003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861"/>
  </w:style>
  <w:style w:type="paragraph" w:styleId="BalloonText">
    <w:name w:val="Balloon Text"/>
    <w:basedOn w:val="Normal"/>
    <w:link w:val="BalloonTextChar"/>
    <w:uiPriority w:val="99"/>
    <w:semiHidden/>
    <w:unhideWhenUsed/>
    <w:rsid w:val="000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2014-04-17T17:13:00Z</dcterms:created>
  <dcterms:modified xsi:type="dcterms:W3CDTF">2014-04-17T17:13:00Z</dcterms:modified>
</cp:coreProperties>
</file>